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65A8E467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32445C" w:rsidRPr="0032445C">
        <w:rPr>
          <w:rFonts w:ascii="Verdana" w:hAnsi="Verdana"/>
          <w:b/>
          <w:sz w:val="22"/>
          <w:szCs w:val="22"/>
          <w:u w:color="000000"/>
        </w:rPr>
        <w:t>powierzenia Wójtowi Gminy Bojszowy uprawnień do stanowienia o wysokości cen i opłat za usługi komunalne o charakterze użyteczności publicznej oraz za korzystanie z gminnych obiektów i urządzeń użyteczności publicznej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57C9F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A7F33"/>
    <w:rsid w:val="002C7B27"/>
    <w:rsid w:val="0032445C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4D712B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2025-11-13T10:43:00Z</cp:lastPrinted>
  <dcterms:created xsi:type="dcterms:W3CDTF">2025-12-16T06:55:00Z</dcterms:created>
  <dcterms:modified xsi:type="dcterms:W3CDTF">2025-12-16T06:55:00Z</dcterms:modified>
</cp:coreProperties>
</file>