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724EDDB9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7C0515" w:rsidRPr="007C0515">
        <w:rPr>
          <w:rFonts w:ascii="Verdana" w:hAnsi="Verdana"/>
          <w:b/>
          <w:sz w:val="22"/>
          <w:szCs w:val="22"/>
          <w:u w:color="000000"/>
        </w:rPr>
        <w:t>dokonania wyboru metody ustalenia opłaty za gospodarowanie odpadami komunalnymi oraz ustalenia stawki tej opłaty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5731B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D0261"/>
    <w:rsid w:val="00613F73"/>
    <w:rsid w:val="0063045C"/>
    <w:rsid w:val="00646205"/>
    <w:rsid w:val="00654BB1"/>
    <w:rsid w:val="006A3B5B"/>
    <w:rsid w:val="006D65C6"/>
    <w:rsid w:val="00726CB5"/>
    <w:rsid w:val="00756C23"/>
    <w:rsid w:val="00761A37"/>
    <w:rsid w:val="0076624C"/>
    <w:rsid w:val="007B1D62"/>
    <w:rsid w:val="007C0515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2025-11-13T10:45:00Z</cp:lastPrinted>
  <dcterms:created xsi:type="dcterms:W3CDTF">2025-11-13T10:45:00Z</dcterms:created>
  <dcterms:modified xsi:type="dcterms:W3CDTF">2025-11-13T10:45:00Z</dcterms:modified>
</cp:coreProperties>
</file>