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8762F44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171FAA" w:rsidRPr="00171FAA">
        <w:rPr>
          <w:rFonts w:ascii="Verdana" w:hAnsi="Verdana"/>
          <w:b/>
          <w:sz w:val="22"/>
          <w:szCs w:val="22"/>
          <w:u w:color="000000"/>
        </w:rPr>
        <w:t>zmiany uchwały w sprawie ustalenia zasad i warunków korzystania z przystanków komunikacji gminnej na terenie Gminy Bojszowy.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5</cp:revision>
  <cp:lastPrinted>2023-01-05T12:14:00Z</cp:lastPrinted>
  <dcterms:created xsi:type="dcterms:W3CDTF">2023-03-21T10:01:00Z</dcterms:created>
  <dcterms:modified xsi:type="dcterms:W3CDTF">2023-07-24T14:28:00Z</dcterms:modified>
</cp:coreProperties>
</file>