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E97FA9E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270EF4" w:rsidRPr="00270EF4">
        <w:rPr>
          <w:rFonts w:ascii="Verdana" w:hAnsi="Verdana"/>
          <w:b/>
          <w:sz w:val="22"/>
          <w:szCs w:val="22"/>
          <w:u w:color="000000"/>
        </w:rPr>
        <w:t>zniesienia w części statusu pomnika przyrody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70EF4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2023-05-08T10:12:00Z</dcterms:created>
  <dcterms:modified xsi:type="dcterms:W3CDTF">2023-05-08T10:12:00Z</dcterms:modified>
</cp:coreProperties>
</file>