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2980" w14:textId="0FEF7702" w:rsidR="00A516C9" w:rsidRPr="00A516C9" w:rsidRDefault="00A516C9" w:rsidP="00A516C9">
      <w:pPr>
        <w:spacing w:after="225" w:line="259" w:lineRule="auto"/>
        <w:ind w:left="0" w:right="0" w:firstLine="0"/>
        <w:jc w:val="right"/>
        <w:rPr>
          <w:rFonts w:asciiTheme="minorHAnsi" w:eastAsia="Arial" w:hAnsiTheme="minorHAnsi" w:cstheme="minorHAnsi"/>
          <w:bCs/>
          <w:sz w:val="24"/>
        </w:rPr>
      </w:pPr>
      <w:r w:rsidRPr="00A516C9">
        <w:rPr>
          <w:rFonts w:asciiTheme="minorHAnsi" w:eastAsia="Arial" w:hAnsiTheme="minorHAnsi" w:cstheme="minorHAnsi"/>
          <w:bCs/>
          <w:sz w:val="24"/>
        </w:rPr>
        <w:t xml:space="preserve">Załącznik nr 1 do zapytania ofertowego </w:t>
      </w:r>
    </w:p>
    <w:p w14:paraId="107231B4" w14:textId="33706644" w:rsidR="001F396F" w:rsidRDefault="00295387" w:rsidP="007624FF">
      <w:pPr>
        <w:pStyle w:val="Tytu"/>
        <w:rPr>
          <w:rFonts w:eastAsia="Arial"/>
        </w:rPr>
      </w:pPr>
      <w:r w:rsidRPr="00F97DDC">
        <w:rPr>
          <w:rFonts w:eastAsia="Arial"/>
        </w:rPr>
        <w:t>OPIS PRZEDMIOTU ZAMÓWIENIA (OPZ)</w:t>
      </w:r>
    </w:p>
    <w:p w14:paraId="041AE1A1" w14:textId="55125035" w:rsidR="008F6ABD" w:rsidRDefault="008F6ABD" w:rsidP="008F6ABD">
      <w:pPr>
        <w:spacing w:after="225" w:line="259" w:lineRule="auto"/>
        <w:ind w:left="0" w:right="0" w:firstLine="0"/>
        <w:jc w:val="left"/>
        <w:rPr>
          <w:rFonts w:asciiTheme="minorHAnsi" w:eastAsia="Arial" w:hAnsiTheme="minorHAnsi" w:cstheme="minorHAnsi"/>
          <w:bCs/>
          <w:sz w:val="24"/>
        </w:rPr>
      </w:pPr>
      <w:r w:rsidRPr="008F6ABD">
        <w:rPr>
          <w:rFonts w:asciiTheme="minorHAnsi" w:eastAsia="Arial" w:hAnsiTheme="minorHAnsi" w:cstheme="minorHAnsi"/>
          <w:bCs/>
          <w:sz w:val="24"/>
        </w:rPr>
        <w:t>Przedmiotem niniejszego Opisu Przedmiotu Zamówienia (OPZ) jest określenie szczegółowych wymagań dotyczących zakupu zestawów składający się z ergonomicznej, bezprzewodowej klawiatury oraz bezprzewodowej, ergonomicznej myszy wraz z ergonomiczną podkładką pod mysz oraz ergonomicznych monitorów dla pracowników Urzędu Gminy Bojszowy w ramach projektu „Zdrowy urzędnik w Gminie Bojszowy”, współfinansowanego ze środków Funduszy Europejskich dla Śląskiego 2021–2027, w ramach Działania FESL.05.13 – Zdrowy pracownik</w:t>
      </w:r>
      <w:r>
        <w:rPr>
          <w:rFonts w:asciiTheme="minorHAnsi" w:eastAsia="Arial" w:hAnsiTheme="minorHAnsi" w:cstheme="minorHAnsi"/>
          <w:bCs/>
          <w:sz w:val="24"/>
        </w:rPr>
        <w:t>.</w:t>
      </w:r>
    </w:p>
    <w:p w14:paraId="6EFF63DE" w14:textId="7B6B1B51" w:rsidR="008F6ABD" w:rsidRDefault="008F6ABD" w:rsidP="008F6ABD">
      <w:pPr>
        <w:spacing w:after="225" w:line="259" w:lineRule="auto"/>
        <w:ind w:left="0" w:right="0" w:firstLine="0"/>
        <w:jc w:val="left"/>
        <w:rPr>
          <w:rFonts w:asciiTheme="minorHAnsi" w:eastAsia="Arial" w:hAnsiTheme="minorHAnsi" w:cstheme="minorHAnsi"/>
          <w:bCs/>
          <w:sz w:val="24"/>
        </w:rPr>
      </w:pPr>
      <w:r w:rsidRPr="008F6ABD">
        <w:rPr>
          <w:rFonts w:asciiTheme="minorHAnsi" w:eastAsia="Arial" w:hAnsiTheme="minorHAnsi" w:cstheme="minorHAnsi"/>
          <w:bCs/>
          <w:sz w:val="24"/>
        </w:rPr>
        <w:t>Zamówienie stanowi realizację działań przewidzianych we wniosku o dofinansowanie projektu nr FESL.05.13-IZ.01-0E19/24-004. Projekt jest skierowany wyłącznie do pracowników Urzędu Gminy Bojszowy</w:t>
      </w:r>
      <w:r>
        <w:rPr>
          <w:rFonts w:asciiTheme="minorHAnsi" w:eastAsia="Arial" w:hAnsiTheme="minorHAnsi" w:cstheme="minorHAnsi"/>
          <w:bCs/>
          <w:sz w:val="24"/>
        </w:rPr>
        <w:t>.</w:t>
      </w:r>
    </w:p>
    <w:p w14:paraId="4D23E05F" w14:textId="590A494B" w:rsidR="008F6ABD" w:rsidRPr="008F6ABD" w:rsidRDefault="008F6ABD" w:rsidP="007624FF">
      <w:pPr>
        <w:pStyle w:val="Nagwek1"/>
        <w:rPr>
          <w:rFonts w:eastAsia="Arial"/>
        </w:rPr>
      </w:pPr>
      <w:r w:rsidRPr="008F6ABD">
        <w:rPr>
          <w:rFonts w:eastAsia="Arial"/>
        </w:rPr>
        <w:t>PODSTAWA I ZAKRES ZAMÓWIENIA</w:t>
      </w:r>
    </w:p>
    <w:p w14:paraId="6C28072A" w14:textId="5EB06760" w:rsidR="009E73F8" w:rsidRDefault="009E73F8" w:rsidP="007624FF">
      <w:pPr>
        <w:pStyle w:val="Nagwek2"/>
        <w:numPr>
          <w:ilvl w:val="0"/>
          <w:numId w:val="15"/>
        </w:numPr>
      </w:pPr>
      <w:r w:rsidRPr="00F97DDC">
        <w:t>Zakup 19 zestawów składający</w:t>
      </w:r>
      <w:r w:rsidR="00B13581">
        <w:t>ch</w:t>
      </w:r>
      <w:r w:rsidRPr="00F97DDC">
        <w:t xml:space="preserve"> się z ergonomicznej, bezprzewodowej klawiatury oraz bezprzewodowej, ergonomicznej myszy wraz z ergonomiczną podkładką pod mysz</w:t>
      </w:r>
    </w:p>
    <w:p w14:paraId="3D869851" w14:textId="77777777" w:rsidR="00C03662" w:rsidRDefault="00C03662" w:rsidP="008C2C8D">
      <w:pPr>
        <w:spacing w:before="120" w:after="225" w:line="259" w:lineRule="auto"/>
        <w:ind w:left="-142" w:right="0" w:firstLine="0"/>
        <w:jc w:val="left"/>
        <w:rPr>
          <w:rFonts w:asciiTheme="minorHAnsi" w:hAnsiTheme="minorHAnsi" w:cstheme="minorHAnsi"/>
          <w:b/>
          <w:bCs/>
          <w:sz w:val="28"/>
          <w:szCs w:val="28"/>
        </w:rPr>
      </w:pPr>
      <w:r w:rsidRPr="00C03662">
        <w:rPr>
          <w:rFonts w:asciiTheme="minorHAnsi" w:hAnsiTheme="minorHAnsi" w:cstheme="minorHAnsi"/>
          <w:b/>
          <w:bCs/>
          <w:sz w:val="28"/>
          <w:szCs w:val="28"/>
        </w:rPr>
        <w:t xml:space="preserve">Parametry techniczne: </w:t>
      </w:r>
    </w:p>
    <w:p w14:paraId="29AD3F8F" w14:textId="331903B3" w:rsidR="008E7850" w:rsidRDefault="008E7850" w:rsidP="00E06356">
      <w:pPr>
        <w:pStyle w:val="Nagwek3"/>
        <w:numPr>
          <w:ilvl w:val="0"/>
          <w:numId w:val="17"/>
        </w:numPr>
      </w:pPr>
      <w:r w:rsidRPr="008E7850">
        <w:t>Ergonomiczna pionowa bezprzewodowa mysz komputerowa dla użytkowników praworęcznych- 19 szt.</w:t>
      </w:r>
    </w:p>
    <w:p w14:paraId="3E5FDDE0" w14:textId="77777777" w:rsidR="00E06356" w:rsidRDefault="00E06356" w:rsidP="00E06356"/>
    <w:tbl>
      <w:tblPr>
        <w:tblStyle w:val="TableGrid"/>
        <w:tblW w:w="9210" w:type="dxa"/>
        <w:tblInd w:w="-106" w:type="dxa"/>
        <w:tblCellMar>
          <w:top w:w="44" w:type="dxa"/>
          <w:right w:w="75" w:type="dxa"/>
        </w:tblCellMar>
        <w:tblLook w:val="04A0" w:firstRow="1" w:lastRow="0" w:firstColumn="1" w:lastColumn="0" w:noHBand="0" w:noVBand="1"/>
        <w:tblCaption w:val="1. Ergonomiczna pionowa bezprzewodowa mysz komputerowa dla użytkowników praworęcznych - 19 szt. "/>
        <w:tblDescription w:val="Mysz komputerowa wyposażona w sensor optyczny lub laserowy, komunikująca się bezprzewodowo za pośrednictwem odbiornika USB typu A. Urządzenie powinno umożliwiać regulację czułości sensora do poziomu co najmniej 4000 DPI oraz posiadać ergonomiczną obudowę zapewniającą wygodne ułożenie dłoni podczas pracy. Mysz powinna być wyposażona w minimum 6 przycisków oraz co najmniej jedną rolkę przewijania. Wymagany zasięg komunikacji bezprzewodowej wynosi minimum 10 metrów. Urządzenie musi współpracować ze standardowymi sterownikami systemu Windows lub posiadać dedykowane oprogramowanie. Wymagana kolorystyka to czarna lub grafitowa, dopasowana do koloru dostarczanej klawiatury. Mysz powinna być zasilana bateriami dołączonymi do zestawu lub akumulatorem. Minimalny wymagany okres gwarancji wynosi 24 miesiące. Ilość: 19 sztuk."/>
      </w:tblPr>
      <w:tblGrid>
        <w:gridCol w:w="813"/>
        <w:gridCol w:w="2135"/>
        <w:gridCol w:w="6262"/>
      </w:tblGrid>
      <w:tr w:rsidR="008E7850" w:rsidRPr="00842EB5" w14:paraId="00A349B5"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6707D242" w14:textId="77777777" w:rsidR="008E7850" w:rsidRPr="00842EB5" w:rsidRDefault="008E7850" w:rsidP="00AB6BB8">
            <w:pPr>
              <w:spacing w:after="0" w:line="259" w:lineRule="auto"/>
              <w:ind w:left="74" w:right="0" w:firstLine="0"/>
              <w:jc w:val="left"/>
              <w:rPr>
                <w:rFonts w:asciiTheme="minorHAnsi" w:hAnsiTheme="minorHAnsi" w:cstheme="minorHAnsi"/>
                <w:sz w:val="24"/>
              </w:rPr>
            </w:pPr>
            <w:r w:rsidRPr="00842EB5">
              <w:rPr>
                <w:rFonts w:asciiTheme="minorHAnsi" w:hAnsiTheme="minorHAnsi" w:cstheme="minorHAnsi"/>
                <w:b/>
                <w:sz w:val="24"/>
              </w:rPr>
              <w:t xml:space="preserve">Lp. </w:t>
            </w:r>
          </w:p>
        </w:tc>
        <w:tc>
          <w:tcPr>
            <w:tcW w:w="2135" w:type="dxa"/>
            <w:tcBorders>
              <w:top w:val="single" w:sz="4" w:space="0" w:color="000000"/>
              <w:left w:val="single" w:sz="4" w:space="0" w:color="000000"/>
              <w:bottom w:val="single" w:sz="4" w:space="0" w:color="000000"/>
              <w:right w:val="single" w:sz="4" w:space="0" w:color="000000"/>
            </w:tcBorders>
            <w:vAlign w:val="center"/>
          </w:tcPr>
          <w:p w14:paraId="321A1D3F"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b/>
                <w:sz w:val="24"/>
              </w:rPr>
              <w:t xml:space="preserve">Parametr </w:t>
            </w:r>
          </w:p>
        </w:tc>
        <w:tc>
          <w:tcPr>
            <w:tcW w:w="6262" w:type="dxa"/>
            <w:tcBorders>
              <w:top w:val="single" w:sz="4" w:space="0" w:color="000000"/>
              <w:left w:val="single" w:sz="4" w:space="0" w:color="000000"/>
              <w:bottom w:val="single" w:sz="4" w:space="0" w:color="000000"/>
              <w:right w:val="single" w:sz="4" w:space="0" w:color="000000"/>
            </w:tcBorders>
            <w:vAlign w:val="center"/>
          </w:tcPr>
          <w:p w14:paraId="2EE0C99D" w14:textId="77777777" w:rsidR="008E7850" w:rsidRPr="00842EB5" w:rsidRDefault="008E7850" w:rsidP="00AB6BB8">
            <w:pPr>
              <w:spacing w:after="0" w:line="259" w:lineRule="auto"/>
              <w:ind w:left="77" w:right="0" w:firstLine="0"/>
              <w:jc w:val="left"/>
              <w:rPr>
                <w:rFonts w:asciiTheme="minorHAnsi" w:hAnsiTheme="minorHAnsi" w:cstheme="minorHAnsi"/>
                <w:sz w:val="24"/>
              </w:rPr>
            </w:pPr>
            <w:r w:rsidRPr="00842EB5">
              <w:rPr>
                <w:rFonts w:asciiTheme="minorHAnsi" w:hAnsiTheme="minorHAnsi" w:cstheme="minorHAnsi"/>
                <w:b/>
                <w:sz w:val="24"/>
              </w:rPr>
              <w:t xml:space="preserve">Minimalne wymagania </w:t>
            </w:r>
          </w:p>
        </w:tc>
      </w:tr>
      <w:tr w:rsidR="008E7850" w:rsidRPr="00842EB5" w14:paraId="553483F1"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134F44AD"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1. </w:t>
            </w:r>
          </w:p>
        </w:tc>
        <w:tc>
          <w:tcPr>
            <w:tcW w:w="2135" w:type="dxa"/>
            <w:tcBorders>
              <w:top w:val="single" w:sz="4" w:space="0" w:color="000000"/>
              <w:left w:val="single" w:sz="4" w:space="0" w:color="000000"/>
              <w:bottom w:val="single" w:sz="4" w:space="0" w:color="000000"/>
              <w:right w:val="single" w:sz="4" w:space="0" w:color="000000"/>
            </w:tcBorders>
            <w:vAlign w:val="center"/>
          </w:tcPr>
          <w:p w14:paraId="630A62DC"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Typ </w:t>
            </w:r>
          </w:p>
        </w:tc>
        <w:tc>
          <w:tcPr>
            <w:tcW w:w="6262" w:type="dxa"/>
            <w:tcBorders>
              <w:top w:val="single" w:sz="4" w:space="0" w:color="000000"/>
              <w:left w:val="single" w:sz="4" w:space="0" w:color="000000"/>
              <w:bottom w:val="single" w:sz="4" w:space="0" w:color="000000"/>
              <w:right w:val="single" w:sz="4" w:space="0" w:color="000000"/>
            </w:tcBorders>
            <w:vAlign w:val="center"/>
          </w:tcPr>
          <w:p w14:paraId="207F783D"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Optyczna/laserowa, bezprzewodowa, pionowa </w:t>
            </w:r>
          </w:p>
        </w:tc>
      </w:tr>
      <w:tr w:rsidR="008E7850" w:rsidRPr="00842EB5" w14:paraId="5B3204C5"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5AB68ED7"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2. </w:t>
            </w:r>
          </w:p>
        </w:tc>
        <w:tc>
          <w:tcPr>
            <w:tcW w:w="2135" w:type="dxa"/>
            <w:tcBorders>
              <w:top w:val="single" w:sz="4" w:space="0" w:color="000000"/>
              <w:left w:val="single" w:sz="4" w:space="0" w:color="000000"/>
              <w:bottom w:val="single" w:sz="4" w:space="0" w:color="000000"/>
              <w:right w:val="single" w:sz="4" w:space="0" w:color="000000"/>
            </w:tcBorders>
            <w:vAlign w:val="center"/>
          </w:tcPr>
          <w:p w14:paraId="2892A33A"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Typ złącza  </w:t>
            </w:r>
          </w:p>
        </w:tc>
        <w:tc>
          <w:tcPr>
            <w:tcW w:w="6262" w:type="dxa"/>
            <w:tcBorders>
              <w:top w:val="single" w:sz="4" w:space="0" w:color="000000"/>
              <w:left w:val="single" w:sz="4" w:space="0" w:color="000000"/>
              <w:bottom w:val="single" w:sz="4" w:space="0" w:color="000000"/>
              <w:right w:val="single" w:sz="4" w:space="0" w:color="000000"/>
            </w:tcBorders>
            <w:vAlign w:val="center"/>
          </w:tcPr>
          <w:p w14:paraId="1C8CA8BC"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USB TYP-A z własnym odbiornikiem </w:t>
            </w:r>
          </w:p>
        </w:tc>
      </w:tr>
      <w:tr w:rsidR="008E7850" w:rsidRPr="00842EB5" w14:paraId="1938C526"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28EDD68E"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3. </w:t>
            </w:r>
          </w:p>
        </w:tc>
        <w:tc>
          <w:tcPr>
            <w:tcW w:w="2135" w:type="dxa"/>
            <w:tcBorders>
              <w:top w:val="single" w:sz="4" w:space="0" w:color="000000"/>
              <w:left w:val="single" w:sz="4" w:space="0" w:color="000000"/>
              <w:bottom w:val="single" w:sz="4" w:space="0" w:color="000000"/>
              <w:right w:val="single" w:sz="4" w:space="0" w:color="000000"/>
            </w:tcBorders>
            <w:vAlign w:val="center"/>
          </w:tcPr>
          <w:p w14:paraId="474CC905"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Rozdzielczość pracy </w:t>
            </w:r>
          </w:p>
        </w:tc>
        <w:tc>
          <w:tcPr>
            <w:tcW w:w="6262" w:type="dxa"/>
            <w:tcBorders>
              <w:top w:val="single" w:sz="4" w:space="0" w:color="000000"/>
              <w:left w:val="single" w:sz="4" w:space="0" w:color="000000"/>
              <w:bottom w:val="single" w:sz="4" w:space="0" w:color="000000"/>
              <w:right w:val="single" w:sz="4" w:space="0" w:color="000000"/>
            </w:tcBorders>
            <w:vAlign w:val="center"/>
          </w:tcPr>
          <w:p w14:paraId="67C8B0F0"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min. 4 000 </w:t>
            </w:r>
            <w:proofErr w:type="spellStart"/>
            <w:r w:rsidRPr="00842EB5">
              <w:rPr>
                <w:rFonts w:asciiTheme="minorHAnsi" w:hAnsiTheme="minorHAnsi" w:cstheme="minorHAnsi"/>
                <w:sz w:val="24"/>
              </w:rPr>
              <w:t>dpi</w:t>
            </w:r>
            <w:proofErr w:type="spellEnd"/>
            <w:r w:rsidRPr="00842EB5">
              <w:rPr>
                <w:rFonts w:asciiTheme="minorHAnsi" w:hAnsiTheme="minorHAnsi" w:cstheme="minorHAnsi"/>
                <w:sz w:val="24"/>
              </w:rPr>
              <w:t xml:space="preserve">, regulowana rozdzielczość ruchu </w:t>
            </w:r>
          </w:p>
        </w:tc>
      </w:tr>
      <w:tr w:rsidR="008E7850" w:rsidRPr="00842EB5" w14:paraId="4641FBB5"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31F0141A"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4. </w:t>
            </w:r>
          </w:p>
        </w:tc>
        <w:tc>
          <w:tcPr>
            <w:tcW w:w="2135" w:type="dxa"/>
            <w:tcBorders>
              <w:top w:val="single" w:sz="4" w:space="0" w:color="000000"/>
              <w:left w:val="single" w:sz="4" w:space="0" w:color="000000"/>
              <w:bottom w:val="single" w:sz="4" w:space="0" w:color="000000"/>
              <w:right w:val="single" w:sz="4" w:space="0" w:color="000000"/>
            </w:tcBorders>
            <w:vAlign w:val="center"/>
          </w:tcPr>
          <w:p w14:paraId="6240065B"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Ergonomia </w:t>
            </w:r>
          </w:p>
        </w:tc>
        <w:tc>
          <w:tcPr>
            <w:tcW w:w="6262" w:type="dxa"/>
            <w:tcBorders>
              <w:top w:val="single" w:sz="4" w:space="0" w:color="000000"/>
              <w:left w:val="single" w:sz="4" w:space="0" w:color="000000"/>
              <w:bottom w:val="single" w:sz="4" w:space="0" w:color="000000"/>
              <w:right w:val="single" w:sz="4" w:space="0" w:color="000000"/>
            </w:tcBorders>
            <w:vAlign w:val="center"/>
          </w:tcPr>
          <w:p w14:paraId="4D40B3E3"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Wymagany ergonomiczny kształt </w:t>
            </w:r>
          </w:p>
        </w:tc>
      </w:tr>
      <w:tr w:rsidR="008E7850" w:rsidRPr="00842EB5" w14:paraId="5DFE70B5"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6C622C56"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5. </w:t>
            </w:r>
          </w:p>
        </w:tc>
        <w:tc>
          <w:tcPr>
            <w:tcW w:w="2135" w:type="dxa"/>
            <w:tcBorders>
              <w:top w:val="single" w:sz="4" w:space="0" w:color="000000"/>
              <w:left w:val="single" w:sz="4" w:space="0" w:color="000000"/>
              <w:bottom w:val="single" w:sz="4" w:space="0" w:color="000000"/>
              <w:right w:val="single" w:sz="4" w:space="0" w:color="000000"/>
            </w:tcBorders>
            <w:vAlign w:val="center"/>
          </w:tcPr>
          <w:p w14:paraId="0D4BDA6D"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Liczba przycisków  </w:t>
            </w:r>
          </w:p>
        </w:tc>
        <w:tc>
          <w:tcPr>
            <w:tcW w:w="6262" w:type="dxa"/>
            <w:tcBorders>
              <w:top w:val="single" w:sz="4" w:space="0" w:color="000000"/>
              <w:left w:val="single" w:sz="4" w:space="0" w:color="000000"/>
              <w:bottom w:val="single" w:sz="4" w:space="0" w:color="000000"/>
              <w:right w:val="single" w:sz="4" w:space="0" w:color="000000"/>
            </w:tcBorders>
            <w:vAlign w:val="center"/>
          </w:tcPr>
          <w:p w14:paraId="320752C0"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min. 6  </w:t>
            </w:r>
          </w:p>
        </w:tc>
      </w:tr>
      <w:tr w:rsidR="008E7850" w:rsidRPr="00842EB5" w14:paraId="55943007"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0536AB3F"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6. </w:t>
            </w:r>
          </w:p>
        </w:tc>
        <w:tc>
          <w:tcPr>
            <w:tcW w:w="2135" w:type="dxa"/>
            <w:tcBorders>
              <w:top w:val="single" w:sz="4" w:space="0" w:color="000000"/>
              <w:left w:val="single" w:sz="4" w:space="0" w:color="000000"/>
              <w:bottom w:val="single" w:sz="4" w:space="0" w:color="000000"/>
              <w:right w:val="single" w:sz="4" w:space="0" w:color="000000"/>
            </w:tcBorders>
            <w:vAlign w:val="center"/>
          </w:tcPr>
          <w:p w14:paraId="1D543B0C"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Liczba rolek </w:t>
            </w:r>
          </w:p>
        </w:tc>
        <w:tc>
          <w:tcPr>
            <w:tcW w:w="6262" w:type="dxa"/>
            <w:tcBorders>
              <w:top w:val="single" w:sz="4" w:space="0" w:color="000000"/>
              <w:left w:val="single" w:sz="4" w:space="0" w:color="000000"/>
              <w:bottom w:val="single" w:sz="4" w:space="0" w:color="000000"/>
              <w:right w:val="single" w:sz="4" w:space="0" w:color="000000"/>
            </w:tcBorders>
            <w:vAlign w:val="center"/>
          </w:tcPr>
          <w:p w14:paraId="436A06D0"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min. 1 </w:t>
            </w:r>
          </w:p>
        </w:tc>
      </w:tr>
      <w:tr w:rsidR="008E7850" w:rsidRPr="00842EB5" w14:paraId="3D1ADB42"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31036DE9"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7. </w:t>
            </w:r>
          </w:p>
        </w:tc>
        <w:tc>
          <w:tcPr>
            <w:tcW w:w="2135" w:type="dxa"/>
            <w:tcBorders>
              <w:top w:val="single" w:sz="4" w:space="0" w:color="000000"/>
              <w:left w:val="single" w:sz="4" w:space="0" w:color="000000"/>
              <w:bottom w:val="single" w:sz="4" w:space="0" w:color="000000"/>
              <w:right w:val="single" w:sz="4" w:space="0" w:color="000000"/>
            </w:tcBorders>
            <w:vAlign w:val="center"/>
          </w:tcPr>
          <w:p w14:paraId="6B9C56AA"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Zasięg (m) </w:t>
            </w:r>
          </w:p>
        </w:tc>
        <w:tc>
          <w:tcPr>
            <w:tcW w:w="6262" w:type="dxa"/>
            <w:tcBorders>
              <w:top w:val="single" w:sz="4" w:space="0" w:color="000000"/>
              <w:left w:val="single" w:sz="4" w:space="0" w:color="000000"/>
              <w:bottom w:val="single" w:sz="4" w:space="0" w:color="000000"/>
              <w:right w:val="single" w:sz="4" w:space="0" w:color="000000"/>
            </w:tcBorders>
            <w:vAlign w:val="center"/>
          </w:tcPr>
          <w:p w14:paraId="67B59B7C"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min. 10 </w:t>
            </w:r>
          </w:p>
        </w:tc>
      </w:tr>
      <w:tr w:rsidR="008E7850" w:rsidRPr="00842EB5" w14:paraId="61B972AB"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4A5A4C71"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8. </w:t>
            </w:r>
          </w:p>
        </w:tc>
        <w:tc>
          <w:tcPr>
            <w:tcW w:w="2135" w:type="dxa"/>
            <w:tcBorders>
              <w:top w:val="single" w:sz="4" w:space="0" w:color="000000"/>
              <w:left w:val="single" w:sz="4" w:space="0" w:color="000000"/>
              <w:bottom w:val="single" w:sz="4" w:space="0" w:color="000000"/>
              <w:right w:val="single" w:sz="4" w:space="0" w:color="000000"/>
            </w:tcBorders>
            <w:vAlign w:val="center"/>
          </w:tcPr>
          <w:p w14:paraId="05336040"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Oprogramowanie </w:t>
            </w:r>
          </w:p>
        </w:tc>
        <w:tc>
          <w:tcPr>
            <w:tcW w:w="6262" w:type="dxa"/>
            <w:tcBorders>
              <w:top w:val="single" w:sz="4" w:space="0" w:color="000000"/>
              <w:left w:val="single" w:sz="4" w:space="0" w:color="000000"/>
              <w:bottom w:val="single" w:sz="4" w:space="0" w:color="000000"/>
              <w:right w:val="single" w:sz="4" w:space="0" w:color="000000"/>
            </w:tcBorders>
            <w:vAlign w:val="center"/>
          </w:tcPr>
          <w:p w14:paraId="1F001885"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Kompatybilność ze standardowym sterownikiem Windows lub dedykowane </w:t>
            </w:r>
          </w:p>
        </w:tc>
      </w:tr>
      <w:tr w:rsidR="008E7850" w:rsidRPr="00842EB5" w14:paraId="6B7DEEE0"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2270E77C" w14:textId="77777777" w:rsidR="008E7850" w:rsidRPr="00842EB5" w:rsidRDefault="008E7850" w:rsidP="00AB6BB8">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sz w:val="24"/>
              </w:rPr>
              <w:t xml:space="preserve">9. </w:t>
            </w:r>
          </w:p>
        </w:tc>
        <w:tc>
          <w:tcPr>
            <w:tcW w:w="2135" w:type="dxa"/>
            <w:tcBorders>
              <w:top w:val="single" w:sz="4" w:space="0" w:color="000000"/>
              <w:left w:val="single" w:sz="4" w:space="0" w:color="000000"/>
              <w:bottom w:val="single" w:sz="4" w:space="0" w:color="000000"/>
              <w:right w:val="single" w:sz="4" w:space="0" w:color="000000"/>
            </w:tcBorders>
            <w:vAlign w:val="center"/>
          </w:tcPr>
          <w:p w14:paraId="606D3FF6"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Kolor </w:t>
            </w:r>
          </w:p>
        </w:tc>
        <w:tc>
          <w:tcPr>
            <w:tcW w:w="6262" w:type="dxa"/>
            <w:tcBorders>
              <w:top w:val="single" w:sz="4" w:space="0" w:color="000000"/>
              <w:left w:val="single" w:sz="4" w:space="0" w:color="000000"/>
              <w:bottom w:val="single" w:sz="4" w:space="0" w:color="000000"/>
              <w:right w:val="single" w:sz="4" w:space="0" w:color="000000"/>
            </w:tcBorders>
            <w:vAlign w:val="center"/>
          </w:tcPr>
          <w:p w14:paraId="5A3B97E2"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Grafit/czarny </w:t>
            </w:r>
          </w:p>
          <w:p w14:paraId="3B3E98EF"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Dostarczana klawiatura i mysz powinna być w takim samym kolorze </w:t>
            </w:r>
          </w:p>
        </w:tc>
      </w:tr>
      <w:tr w:rsidR="008E7850" w:rsidRPr="00842EB5" w14:paraId="493C4C86"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5941F059" w14:textId="77777777" w:rsidR="008E7850" w:rsidRPr="00842EB5" w:rsidRDefault="008E7850" w:rsidP="00AB6BB8">
            <w:pPr>
              <w:spacing w:after="0" w:line="259" w:lineRule="auto"/>
              <w:ind w:left="75" w:right="0" w:firstLine="0"/>
              <w:jc w:val="left"/>
              <w:rPr>
                <w:rFonts w:asciiTheme="minorHAnsi" w:hAnsiTheme="minorHAnsi" w:cstheme="minorHAnsi"/>
                <w:sz w:val="24"/>
              </w:rPr>
            </w:pPr>
            <w:r w:rsidRPr="00842EB5">
              <w:rPr>
                <w:rFonts w:asciiTheme="minorHAnsi" w:hAnsiTheme="minorHAnsi" w:cstheme="minorHAnsi"/>
                <w:sz w:val="24"/>
              </w:rPr>
              <w:t xml:space="preserve">10. </w:t>
            </w:r>
          </w:p>
        </w:tc>
        <w:tc>
          <w:tcPr>
            <w:tcW w:w="2135" w:type="dxa"/>
            <w:tcBorders>
              <w:top w:val="single" w:sz="4" w:space="0" w:color="000000"/>
              <w:left w:val="single" w:sz="4" w:space="0" w:color="000000"/>
              <w:bottom w:val="single" w:sz="4" w:space="0" w:color="000000"/>
              <w:right w:val="single" w:sz="4" w:space="0" w:color="000000"/>
            </w:tcBorders>
            <w:vAlign w:val="center"/>
          </w:tcPr>
          <w:p w14:paraId="51AE729A"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Gwarancja </w:t>
            </w:r>
          </w:p>
        </w:tc>
        <w:tc>
          <w:tcPr>
            <w:tcW w:w="6262" w:type="dxa"/>
            <w:tcBorders>
              <w:top w:val="single" w:sz="4" w:space="0" w:color="000000"/>
              <w:left w:val="single" w:sz="4" w:space="0" w:color="000000"/>
              <w:bottom w:val="single" w:sz="4" w:space="0" w:color="000000"/>
              <w:right w:val="single" w:sz="4" w:space="0" w:color="000000"/>
            </w:tcBorders>
            <w:vAlign w:val="center"/>
          </w:tcPr>
          <w:p w14:paraId="2C6F69D8"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min. 24 miesiące </w:t>
            </w:r>
          </w:p>
        </w:tc>
      </w:tr>
      <w:tr w:rsidR="008E7850" w:rsidRPr="00842EB5" w14:paraId="20CAD28B" w14:textId="77777777" w:rsidTr="004E02AB">
        <w:trPr>
          <w:trHeight w:val="170"/>
          <w:tblHeader/>
        </w:trPr>
        <w:tc>
          <w:tcPr>
            <w:tcW w:w="813" w:type="dxa"/>
            <w:tcBorders>
              <w:top w:val="single" w:sz="4" w:space="0" w:color="000000"/>
              <w:left w:val="single" w:sz="4" w:space="0" w:color="000000"/>
              <w:bottom w:val="single" w:sz="4" w:space="0" w:color="000000"/>
              <w:right w:val="single" w:sz="4" w:space="0" w:color="000000"/>
            </w:tcBorders>
            <w:vAlign w:val="center"/>
          </w:tcPr>
          <w:p w14:paraId="29508E57" w14:textId="77777777" w:rsidR="008E7850" w:rsidRPr="00842EB5" w:rsidRDefault="008E7850" w:rsidP="00AB6BB8">
            <w:pPr>
              <w:spacing w:after="0" w:line="259" w:lineRule="auto"/>
              <w:ind w:left="75" w:right="0" w:firstLine="0"/>
              <w:jc w:val="left"/>
              <w:rPr>
                <w:rFonts w:asciiTheme="minorHAnsi" w:hAnsiTheme="minorHAnsi" w:cstheme="minorHAnsi"/>
                <w:sz w:val="24"/>
              </w:rPr>
            </w:pPr>
            <w:r w:rsidRPr="00842EB5">
              <w:rPr>
                <w:rFonts w:asciiTheme="minorHAnsi" w:hAnsiTheme="minorHAnsi" w:cstheme="minorHAnsi"/>
                <w:sz w:val="24"/>
              </w:rPr>
              <w:t xml:space="preserve">11. </w:t>
            </w:r>
          </w:p>
        </w:tc>
        <w:tc>
          <w:tcPr>
            <w:tcW w:w="2135" w:type="dxa"/>
            <w:tcBorders>
              <w:top w:val="single" w:sz="4" w:space="0" w:color="000000"/>
              <w:left w:val="single" w:sz="4" w:space="0" w:color="000000"/>
              <w:bottom w:val="single" w:sz="4" w:space="0" w:color="000000"/>
              <w:right w:val="single" w:sz="4" w:space="0" w:color="000000"/>
            </w:tcBorders>
            <w:vAlign w:val="center"/>
          </w:tcPr>
          <w:p w14:paraId="12717B65"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Zasilanie  </w:t>
            </w:r>
          </w:p>
        </w:tc>
        <w:tc>
          <w:tcPr>
            <w:tcW w:w="6262" w:type="dxa"/>
            <w:tcBorders>
              <w:top w:val="single" w:sz="4" w:space="0" w:color="000000"/>
              <w:left w:val="single" w:sz="4" w:space="0" w:color="000000"/>
              <w:bottom w:val="single" w:sz="4" w:space="0" w:color="000000"/>
              <w:right w:val="single" w:sz="4" w:space="0" w:color="000000"/>
            </w:tcBorders>
            <w:vAlign w:val="center"/>
          </w:tcPr>
          <w:p w14:paraId="269798BA" w14:textId="77777777" w:rsidR="008E7850" w:rsidRPr="00842EB5" w:rsidRDefault="008E7850" w:rsidP="00AB6BB8">
            <w:pPr>
              <w:spacing w:after="0" w:line="259" w:lineRule="auto"/>
              <w:ind w:left="108" w:right="0" w:firstLine="0"/>
              <w:jc w:val="left"/>
              <w:rPr>
                <w:rFonts w:asciiTheme="minorHAnsi" w:hAnsiTheme="minorHAnsi" w:cstheme="minorHAnsi"/>
                <w:sz w:val="24"/>
              </w:rPr>
            </w:pPr>
            <w:r w:rsidRPr="00842EB5">
              <w:rPr>
                <w:rFonts w:asciiTheme="minorHAnsi" w:hAnsiTheme="minorHAnsi" w:cstheme="minorHAnsi"/>
                <w:sz w:val="24"/>
              </w:rPr>
              <w:t xml:space="preserve">Bateryjne (baterie w komplecie do myszki) /akumulatorowe </w:t>
            </w:r>
          </w:p>
        </w:tc>
      </w:tr>
    </w:tbl>
    <w:p w14:paraId="44CD77FF" w14:textId="174F14D4" w:rsidR="008E7850" w:rsidRDefault="008E7850" w:rsidP="00E06356">
      <w:pPr>
        <w:pStyle w:val="Nagwek3"/>
        <w:numPr>
          <w:ilvl w:val="0"/>
          <w:numId w:val="17"/>
        </w:numPr>
      </w:pPr>
      <w:r w:rsidRPr="008E7850">
        <w:lastRenderedPageBreak/>
        <w:t>Ergonomiczna bezprzewodowa klawiatura komputerowa – 19 szt.</w:t>
      </w:r>
    </w:p>
    <w:tbl>
      <w:tblPr>
        <w:tblStyle w:val="Tabela-Siatka"/>
        <w:tblW w:w="9157" w:type="dxa"/>
        <w:tblLayout w:type="fixed"/>
        <w:tblLook w:val="04A0" w:firstRow="1" w:lastRow="0" w:firstColumn="1" w:lastColumn="0" w:noHBand="0" w:noVBand="1"/>
        <w:tblCaption w:val="Ergonomiczna klawiatura komputerowa bezprzewodowa – 19 szt."/>
        <w:tblDescription w:val="Klawiatura komputerowa o pełnowymiarowej konstrukcji, wyposażona w bezprzewodowy interfejs komunikacyjny z odbiornikiem USB typu A. Urządzenie powinno posiadać ergonomiczny kształt oraz klawisze membranowe o wklęsłym profilu, zapewniające cichą pracę. Wymagany jest układ klawiszy QWERTY z obsługą polskich znaków zgodnie ze standardem „polski programisty” stosowanym w systemie MS Windows. Klawiatura powinna zawierać co najmniej 104 klawisze, w tym wydzielony blok numeryczny, dwa klawisze ALT (lewy i prawy) oraz osobny zespół klawiszy nawigacyjnych umieszczonych nad klawiszami kursora, w układzie: Insert, Delete, Home, End, Page Up i Page Down. Wymagana jest miękka, poduszkowa podpórka pod nadgarstki z możliwością regulacji wysokości. Obudowa powinna być sztywna, wykonana z tworzywa sztucznego, odporna na uginanie pod naciskiem oraz wyposażona w elementy zapobiegające przesuwaniu się klawiatury podczas użytkowania.&#10;Zasięg komunikacji bezprzewodowej powinien wynosić minimum 10 metrów. Urządzenie musi współpracować ze standardowymi sterownikami systemu Windows lub dedykowanym oprogramowaniem. Klawiatura powinna być dostępna w kolorze czarnym lub grafitowym, dopasowanym do koloru dostarczanej myszy komputerowej.&#10;Zasilanie powinno być realizowane za pomocą baterii dołączonych do zestawu lub akumulatora. Wymagany okres gwarancji wynosi minimum 24 miesiące.&#10;Klawiatura musi spełniać wymagania ergonomiczne określone w pkt 3.2 i 3.3 załącznika do rozporządzenia Ministra Pracy i Polityki Socjalnej z dnia 1 grudnia 1998 r. w sprawie bezpieczeństwa i higieny pracy na stanowiskach wyposażonych w monitory ekranowe (Dz.U. z 1998 r. nr 148, poz. 973).&#10;Ilość: 19 sztuk."/>
      </w:tblPr>
      <w:tblGrid>
        <w:gridCol w:w="794"/>
        <w:gridCol w:w="2126"/>
        <w:gridCol w:w="6237"/>
      </w:tblGrid>
      <w:tr w:rsidR="00697BBC" w14:paraId="1DE48B04" w14:textId="77777777" w:rsidTr="00344781">
        <w:trPr>
          <w:trHeight w:val="170"/>
          <w:tblHeader/>
        </w:trPr>
        <w:tc>
          <w:tcPr>
            <w:tcW w:w="794" w:type="dxa"/>
            <w:vAlign w:val="center"/>
          </w:tcPr>
          <w:p w14:paraId="71202DF5" w14:textId="1FB530DD" w:rsidR="00697BBC" w:rsidRDefault="00697BBC" w:rsidP="00412B35">
            <w:pPr>
              <w:spacing w:after="0" w:line="259" w:lineRule="auto"/>
              <w:ind w:left="0" w:right="0" w:firstLine="0"/>
              <w:jc w:val="left"/>
              <w:rPr>
                <w:rFonts w:asciiTheme="minorHAnsi" w:hAnsiTheme="minorHAnsi" w:cstheme="minorHAnsi"/>
                <w:b/>
                <w:bCs/>
                <w:sz w:val="28"/>
                <w:szCs w:val="28"/>
              </w:rPr>
            </w:pPr>
            <w:r w:rsidRPr="00842EB5">
              <w:rPr>
                <w:rFonts w:asciiTheme="minorHAnsi" w:hAnsiTheme="minorHAnsi" w:cstheme="minorHAnsi"/>
                <w:b/>
                <w:sz w:val="24"/>
              </w:rPr>
              <w:t>Lp.</w:t>
            </w:r>
          </w:p>
        </w:tc>
        <w:tc>
          <w:tcPr>
            <w:tcW w:w="2126" w:type="dxa"/>
            <w:vAlign w:val="center"/>
          </w:tcPr>
          <w:p w14:paraId="7A8FF514" w14:textId="05206030" w:rsidR="00697BBC" w:rsidRDefault="00697BBC" w:rsidP="00412B35">
            <w:pPr>
              <w:spacing w:after="0" w:line="259" w:lineRule="auto"/>
              <w:ind w:left="0" w:right="0" w:firstLine="0"/>
              <w:jc w:val="left"/>
              <w:rPr>
                <w:rFonts w:asciiTheme="minorHAnsi" w:hAnsiTheme="minorHAnsi" w:cstheme="minorHAnsi"/>
                <w:b/>
                <w:bCs/>
                <w:sz w:val="28"/>
                <w:szCs w:val="28"/>
              </w:rPr>
            </w:pPr>
            <w:r w:rsidRPr="00842EB5">
              <w:rPr>
                <w:rFonts w:asciiTheme="minorHAnsi" w:hAnsiTheme="minorHAnsi" w:cstheme="minorHAnsi"/>
                <w:b/>
                <w:sz w:val="24"/>
              </w:rPr>
              <w:t>Parametr</w:t>
            </w:r>
          </w:p>
        </w:tc>
        <w:tc>
          <w:tcPr>
            <w:tcW w:w="6237" w:type="dxa"/>
            <w:vAlign w:val="center"/>
          </w:tcPr>
          <w:p w14:paraId="7FBA01D0" w14:textId="4616B301" w:rsidR="00697BBC" w:rsidRDefault="00697BBC" w:rsidP="00412B35">
            <w:pPr>
              <w:spacing w:after="0" w:line="259" w:lineRule="auto"/>
              <w:ind w:left="0" w:right="0" w:firstLine="0"/>
              <w:jc w:val="left"/>
              <w:rPr>
                <w:rFonts w:asciiTheme="minorHAnsi" w:hAnsiTheme="minorHAnsi" w:cstheme="minorHAnsi"/>
                <w:b/>
                <w:bCs/>
                <w:sz w:val="28"/>
                <w:szCs w:val="28"/>
              </w:rPr>
            </w:pPr>
            <w:r w:rsidRPr="00842EB5">
              <w:rPr>
                <w:rFonts w:asciiTheme="minorHAnsi" w:hAnsiTheme="minorHAnsi" w:cstheme="minorHAnsi"/>
                <w:b/>
                <w:sz w:val="24"/>
              </w:rPr>
              <w:t>Minimalne wymagania</w:t>
            </w:r>
          </w:p>
        </w:tc>
      </w:tr>
      <w:tr w:rsidR="00697BBC" w14:paraId="683E8E57" w14:textId="77777777" w:rsidTr="00344781">
        <w:trPr>
          <w:trHeight w:val="170"/>
          <w:tblHeader/>
        </w:trPr>
        <w:tc>
          <w:tcPr>
            <w:tcW w:w="794" w:type="dxa"/>
            <w:vAlign w:val="center"/>
          </w:tcPr>
          <w:p w14:paraId="3D05391A" w14:textId="2775BAD1" w:rsidR="00697BBC" w:rsidRPr="00842EB5" w:rsidRDefault="00697BBC" w:rsidP="00412B35">
            <w:pPr>
              <w:spacing w:after="0" w:line="259" w:lineRule="auto"/>
              <w:ind w:left="0" w:right="0" w:firstLine="0"/>
              <w:jc w:val="left"/>
              <w:rPr>
                <w:rFonts w:asciiTheme="minorHAnsi" w:hAnsiTheme="minorHAnsi" w:cstheme="minorHAnsi"/>
                <w:b/>
                <w:sz w:val="24"/>
              </w:rPr>
            </w:pPr>
            <w:r w:rsidRPr="00842EB5">
              <w:rPr>
                <w:rFonts w:asciiTheme="minorHAnsi" w:hAnsiTheme="minorHAnsi" w:cstheme="minorHAnsi"/>
                <w:sz w:val="24"/>
              </w:rPr>
              <w:t xml:space="preserve">1. </w:t>
            </w:r>
          </w:p>
        </w:tc>
        <w:tc>
          <w:tcPr>
            <w:tcW w:w="2126" w:type="dxa"/>
            <w:vAlign w:val="center"/>
          </w:tcPr>
          <w:p w14:paraId="0C6C6CA5" w14:textId="6A8CB3A6" w:rsidR="00697BBC" w:rsidRPr="00842EB5" w:rsidRDefault="00697BBC" w:rsidP="00412B35">
            <w:pPr>
              <w:spacing w:after="0" w:line="259" w:lineRule="auto"/>
              <w:ind w:left="0" w:right="0" w:firstLine="0"/>
              <w:jc w:val="left"/>
              <w:rPr>
                <w:rFonts w:asciiTheme="minorHAnsi" w:hAnsiTheme="minorHAnsi" w:cstheme="minorHAnsi"/>
                <w:b/>
                <w:sz w:val="24"/>
              </w:rPr>
            </w:pPr>
            <w:r w:rsidRPr="00842EB5">
              <w:rPr>
                <w:rFonts w:asciiTheme="minorHAnsi" w:hAnsiTheme="minorHAnsi" w:cstheme="minorHAnsi"/>
                <w:sz w:val="24"/>
              </w:rPr>
              <w:t xml:space="preserve">Typ </w:t>
            </w:r>
          </w:p>
        </w:tc>
        <w:tc>
          <w:tcPr>
            <w:tcW w:w="6237" w:type="dxa"/>
            <w:vAlign w:val="center"/>
          </w:tcPr>
          <w:p w14:paraId="3690B362" w14:textId="32D4CB56" w:rsidR="00697BBC" w:rsidRPr="00842EB5" w:rsidRDefault="00697BBC" w:rsidP="00412B35">
            <w:pPr>
              <w:spacing w:after="0" w:line="259" w:lineRule="auto"/>
              <w:ind w:left="0" w:right="0" w:firstLine="0"/>
              <w:jc w:val="left"/>
              <w:rPr>
                <w:rFonts w:asciiTheme="minorHAnsi" w:hAnsiTheme="minorHAnsi" w:cstheme="minorHAnsi"/>
                <w:b/>
                <w:sz w:val="24"/>
              </w:rPr>
            </w:pPr>
            <w:r w:rsidRPr="00842EB5">
              <w:rPr>
                <w:rFonts w:asciiTheme="minorHAnsi" w:hAnsiTheme="minorHAnsi" w:cstheme="minorHAnsi"/>
                <w:sz w:val="24"/>
              </w:rPr>
              <w:t xml:space="preserve">Bezprzewodowa, łamana/nożycowa </w:t>
            </w:r>
          </w:p>
        </w:tc>
      </w:tr>
      <w:tr w:rsidR="00697BBC" w14:paraId="0CD80DBA" w14:textId="77777777" w:rsidTr="00344781">
        <w:trPr>
          <w:trHeight w:val="170"/>
          <w:tblHeader/>
        </w:trPr>
        <w:tc>
          <w:tcPr>
            <w:tcW w:w="794" w:type="dxa"/>
            <w:vAlign w:val="center"/>
          </w:tcPr>
          <w:p w14:paraId="6E4E4B16" w14:textId="57935CFB"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2. </w:t>
            </w:r>
          </w:p>
        </w:tc>
        <w:tc>
          <w:tcPr>
            <w:tcW w:w="2126" w:type="dxa"/>
            <w:vAlign w:val="center"/>
          </w:tcPr>
          <w:p w14:paraId="4CA37B89" w14:textId="4B62DCCE"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Typ klawiszy  </w:t>
            </w:r>
          </w:p>
        </w:tc>
        <w:tc>
          <w:tcPr>
            <w:tcW w:w="6237" w:type="dxa"/>
            <w:vAlign w:val="center"/>
          </w:tcPr>
          <w:p w14:paraId="36C70A04" w14:textId="2ABD9996"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Membranowy, wklęsłe, ciche. </w:t>
            </w:r>
          </w:p>
        </w:tc>
      </w:tr>
      <w:tr w:rsidR="00697BBC" w14:paraId="07C019FB" w14:textId="77777777" w:rsidTr="00344781">
        <w:trPr>
          <w:trHeight w:val="170"/>
          <w:tblHeader/>
        </w:trPr>
        <w:tc>
          <w:tcPr>
            <w:tcW w:w="794" w:type="dxa"/>
            <w:vAlign w:val="center"/>
          </w:tcPr>
          <w:p w14:paraId="218CD854" w14:textId="6FB17325"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3. </w:t>
            </w:r>
          </w:p>
        </w:tc>
        <w:tc>
          <w:tcPr>
            <w:tcW w:w="2126" w:type="dxa"/>
            <w:vAlign w:val="center"/>
          </w:tcPr>
          <w:p w14:paraId="3353C703" w14:textId="059B3ECB"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Typ złącza  </w:t>
            </w:r>
          </w:p>
        </w:tc>
        <w:tc>
          <w:tcPr>
            <w:tcW w:w="6237" w:type="dxa"/>
            <w:vAlign w:val="center"/>
          </w:tcPr>
          <w:p w14:paraId="30069648" w14:textId="2894D258"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USB TYP-A z własnym odbiornikiem</w:t>
            </w:r>
            <w:r w:rsidRPr="00842EB5">
              <w:rPr>
                <w:rFonts w:asciiTheme="minorHAnsi" w:hAnsiTheme="minorHAnsi" w:cstheme="minorHAnsi"/>
                <w:color w:val="FF0000"/>
                <w:sz w:val="24"/>
              </w:rPr>
              <w:t xml:space="preserve"> </w:t>
            </w:r>
          </w:p>
        </w:tc>
      </w:tr>
      <w:tr w:rsidR="00697BBC" w14:paraId="050DD9A9" w14:textId="77777777" w:rsidTr="00344781">
        <w:trPr>
          <w:trHeight w:val="170"/>
          <w:tblHeader/>
        </w:trPr>
        <w:tc>
          <w:tcPr>
            <w:tcW w:w="794" w:type="dxa"/>
            <w:vAlign w:val="center"/>
          </w:tcPr>
          <w:p w14:paraId="4B65104A" w14:textId="7F63D8CB"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4. </w:t>
            </w:r>
          </w:p>
        </w:tc>
        <w:tc>
          <w:tcPr>
            <w:tcW w:w="2126" w:type="dxa"/>
            <w:vAlign w:val="center"/>
          </w:tcPr>
          <w:p w14:paraId="7F2EC750" w14:textId="3480F0FD"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Układ </w:t>
            </w:r>
          </w:p>
        </w:tc>
        <w:tc>
          <w:tcPr>
            <w:tcW w:w="6237" w:type="dxa"/>
            <w:vAlign w:val="center"/>
          </w:tcPr>
          <w:p w14:paraId="40A13F80" w14:textId="51A9DC85"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QWERTY </w:t>
            </w:r>
          </w:p>
        </w:tc>
      </w:tr>
      <w:tr w:rsidR="00697BBC" w14:paraId="75912850" w14:textId="77777777" w:rsidTr="00344781">
        <w:trPr>
          <w:trHeight w:val="170"/>
          <w:tblHeader/>
        </w:trPr>
        <w:tc>
          <w:tcPr>
            <w:tcW w:w="794" w:type="dxa"/>
            <w:vAlign w:val="center"/>
          </w:tcPr>
          <w:p w14:paraId="7E64A1EE" w14:textId="5CC47E72"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5. </w:t>
            </w:r>
          </w:p>
        </w:tc>
        <w:tc>
          <w:tcPr>
            <w:tcW w:w="2126" w:type="dxa"/>
            <w:vAlign w:val="center"/>
          </w:tcPr>
          <w:p w14:paraId="75A51108" w14:textId="7933BF2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Ergonomia </w:t>
            </w:r>
          </w:p>
        </w:tc>
        <w:tc>
          <w:tcPr>
            <w:tcW w:w="6237" w:type="dxa"/>
            <w:vAlign w:val="center"/>
          </w:tcPr>
          <w:p w14:paraId="588B5D8F" w14:textId="5138BF37"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Wymagany ergonomiczny kształt </w:t>
            </w:r>
          </w:p>
        </w:tc>
      </w:tr>
      <w:tr w:rsidR="00697BBC" w14:paraId="31279814" w14:textId="77777777" w:rsidTr="00344781">
        <w:trPr>
          <w:trHeight w:val="170"/>
          <w:tblHeader/>
        </w:trPr>
        <w:tc>
          <w:tcPr>
            <w:tcW w:w="794" w:type="dxa"/>
            <w:vAlign w:val="center"/>
          </w:tcPr>
          <w:p w14:paraId="19D79E3D" w14:textId="5701F5C1"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6. </w:t>
            </w:r>
          </w:p>
        </w:tc>
        <w:tc>
          <w:tcPr>
            <w:tcW w:w="2126" w:type="dxa"/>
            <w:vAlign w:val="center"/>
          </w:tcPr>
          <w:p w14:paraId="7FDE4EB7" w14:textId="013DD9B0"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Podpórka pod nadgarstki </w:t>
            </w:r>
          </w:p>
        </w:tc>
        <w:tc>
          <w:tcPr>
            <w:tcW w:w="6237" w:type="dxa"/>
            <w:vAlign w:val="center"/>
          </w:tcPr>
          <w:p w14:paraId="0E7ECA67" w14:textId="3CD4EFFB"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Tak, poduszkowa (miękka) z możliwością regulacji wysokości </w:t>
            </w:r>
          </w:p>
        </w:tc>
      </w:tr>
      <w:tr w:rsidR="00697BBC" w14:paraId="1C6D2A19" w14:textId="77777777" w:rsidTr="00344781">
        <w:trPr>
          <w:trHeight w:val="170"/>
          <w:tblHeader/>
        </w:trPr>
        <w:tc>
          <w:tcPr>
            <w:tcW w:w="794" w:type="dxa"/>
            <w:vAlign w:val="center"/>
          </w:tcPr>
          <w:p w14:paraId="2B72F4C7" w14:textId="22F4C02C"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7. </w:t>
            </w:r>
          </w:p>
        </w:tc>
        <w:tc>
          <w:tcPr>
            <w:tcW w:w="2126" w:type="dxa"/>
            <w:vAlign w:val="center"/>
          </w:tcPr>
          <w:p w14:paraId="74254BB5" w14:textId="227D2F9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Rozmiar klawiatury </w:t>
            </w:r>
          </w:p>
        </w:tc>
        <w:tc>
          <w:tcPr>
            <w:tcW w:w="6237" w:type="dxa"/>
            <w:vAlign w:val="center"/>
          </w:tcPr>
          <w:p w14:paraId="55D661A7" w14:textId="3797013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Full </w:t>
            </w:r>
            <w:proofErr w:type="spellStart"/>
            <w:r w:rsidRPr="00842EB5">
              <w:rPr>
                <w:rFonts w:asciiTheme="minorHAnsi" w:hAnsiTheme="minorHAnsi" w:cstheme="minorHAnsi"/>
                <w:sz w:val="24"/>
              </w:rPr>
              <w:t>Sized</w:t>
            </w:r>
            <w:proofErr w:type="spellEnd"/>
            <w:r w:rsidRPr="00842EB5">
              <w:rPr>
                <w:rFonts w:asciiTheme="minorHAnsi" w:hAnsiTheme="minorHAnsi" w:cstheme="minorHAnsi"/>
                <w:sz w:val="24"/>
              </w:rPr>
              <w:t xml:space="preserve"> Keyboard </w:t>
            </w:r>
          </w:p>
        </w:tc>
      </w:tr>
      <w:tr w:rsidR="00697BBC" w14:paraId="45493430" w14:textId="77777777" w:rsidTr="00344781">
        <w:trPr>
          <w:trHeight w:val="170"/>
          <w:tblHeader/>
        </w:trPr>
        <w:tc>
          <w:tcPr>
            <w:tcW w:w="794" w:type="dxa"/>
            <w:vAlign w:val="center"/>
          </w:tcPr>
          <w:p w14:paraId="30483227" w14:textId="2463FA71"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8. </w:t>
            </w:r>
          </w:p>
        </w:tc>
        <w:tc>
          <w:tcPr>
            <w:tcW w:w="2126" w:type="dxa"/>
            <w:vAlign w:val="center"/>
          </w:tcPr>
          <w:p w14:paraId="5CB8D137" w14:textId="2A8B9532"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Liczba klawiszy </w:t>
            </w:r>
          </w:p>
        </w:tc>
        <w:tc>
          <w:tcPr>
            <w:tcW w:w="6237" w:type="dxa"/>
            <w:vAlign w:val="center"/>
          </w:tcPr>
          <w:p w14:paraId="393F1D06" w14:textId="47E7785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min. 104 </w:t>
            </w:r>
          </w:p>
        </w:tc>
      </w:tr>
      <w:tr w:rsidR="00697BBC" w14:paraId="343A350D" w14:textId="77777777" w:rsidTr="00344781">
        <w:trPr>
          <w:trHeight w:val="170"/>
          <w:tblHeader/>
        </w:trPr>
        <w:tc>
          <w:tcPr>
            <w:tcW w:w="794" w:type="dxa"/>
            <w:vAlign w:val="center"/>
          </w:tcPr>
          <w:p w14:paraId="72F5ED31" w14:textId="38120BC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9. </w:t>
            </w:r>
          </w:p>
        </w:tc>
        <w:tc>
          <w:tcPr>
            <w:tcW w:w="2126" w:type="dxa"/>
            <w:vAlign w:val="center"/>
          </w:tcPr>
          <w:p w14:paraId="5F995CC5" w14:textId="275A2217"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Blok numeryczny </w:t>
            </w:r>
          </w:p>
        </w:tc>
        <w:tc>
          <w:tcPr>
            <w:tcW w:w="6237" w:type="dxa"/>
            <w:vAlign w:val="center"/>
          </w:tcPr>
          <w:p w14:paraId="1988E808" w14:textId="47DA958F"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Tak </w:t>
            </w:r>
          </w:p>
        </w:tc>
      </w:tr>
      <w:tr w:rsidR="00697BBC" w14:paraId="3B914894" w14:textId="77777777" w:rsidTr="00344781">
        <w:trPr>
          <w:trHeight w:val="170"/>
          <w:tblHeader/>
        </w:trPr>
        <w:tc>
          <w:tcPr>
            <w:tcW w:w="794" w:type="dxa"/>
            <w:vAlign w:val="center"/>
          </w:tcPr>
          <w:p w14:paraId="1279579B" w14:textId="4F9A32C0"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10. </w:t>
            </w:r>
          </w:p>
        </w:tc>
        <w:tc>
          <w:tcPr>
            <w:tcW w:w="2126" w:type="dxa"/>
            <w:vAlign w:val="center"/>
          </w:tcPr>
          <w:p w14:paraId="54228410" w14:textId="6999D98C"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Zasięg (m) </w:t>
            </w:r>
          </w:p>
        </w:tc>
        <w:tc>
          <w:tcPr>
            <w:tcW w:w="6237" w:type="dxa"/>
            <w:vAlign w:val="center"/>
          </w:tcPr>
          <w:p w14:paraId="4B3140D7" w14:textId="4E3BBBFB"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min. 10 </w:t>
            </w:r>
          </w:p>
        </w:tc>
      </w:tr>
      <w:tr w:rsidR="00697BBC" w14:paraId="3DA42754" w14:textId="77777777" w:rsidTr="00344781">
        <w:trPr>
          <w:trHeight w:val="170"/>
          <w:tblHeader/>
        </w:trPr>
        <w:tc>
          <w:tcPr>
            <w:tcW w:w="794" w:type="dxa"/>
            <w:vAlign w:val="center"/>
          </w:tcPr>
          <w:p w14:paraId="297E24DF" w14:textId="5D858CAB"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11. </w:t>
            </w:r>
          </w:p>
        </w:tc>
        <w:tc>
          <w:tcPr>
            <w:tcW w:w="2126" w:type="dxa"/>
            <w:vAlign w:val="center"/>
          </w:tcPr>
          <w:p w14:paraId="675948E4" w14:textId="67725D1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Oprogramowanie </w:t>
            </w:r>
          </w:p>
        </w:tc>
        <w:tc>
          <w:tcPr>
            <w:tcW w:w="6237" w:type="dxa"/>
            <w:vAlign w:val="center"/>
          </w:tcPr>
          <w:p w14:paraId="674E3069" w14:textId="2969A3C1"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Kompatybilność ze standardowym sterownikiem Windows lub dedykowane </w:t>
            </w:r>
          </w:p>
        </w:tc>
      </w:tr>
      <w:tr w:rsidR="00697BBC" w14:paraId="2C79AAEE" w14:textId="77777777" w:rsidTr="00344781">
        <w:trPr>
          <w:trHeight w:val="170"/>
          <w:tblHeader/>
        </w:trPr>
        <w:tc>
          <w:tcPr>
            <w:tcW w:w="794" w:type="dxa"/>
            <w:vAlign w:val="center"/>
          </w:tcPr>
          <w:p w14:paraId="5A7D05DB" w14:textId="529F3EF5"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12.</w:t>
            </w:r>
          </w:p>
        </w:tc>
        <w:tc>
          <w:tcPr>
            <w:tcW w:w="2126" w:type="dxa"/>
            <w:vAlign w:val="center"/>
          </w:tcPr>
          <w:p w14:paraId="09569BF2" w14:textId="423F1652"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Kolor </w:t>
            </w:r>
          </w:p>
        </w:tc>
        <w:tc>
          <w:tcPr>
            <w:tcW w:w="6237" w:type="dxa"/>
            <w:vAlign w:val="center"/>
          </w:tcPr>
          <w:p w14:paraId="5AA95047" w14:textId="53060258" w:rsidR="00697BBC" w:rsidRPr="00842EB5" w:rsidRDefault="00697BBC" w:rsidP="008C2C8D">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Grafit/czarny</w:t>
            </w:r>
            <w:r w:rsidR="008C2C8D">
              <w:rPr>
                <w:rFonts w:asciiTheme="minorHAnsi" w:hAnsiTheme="minorHAnsi" w:cstheme="minorHAnsi"/>
                <w:sz w:val="24"/>
              </w:rPr>
              <w:t xml:space="preserve">; </w:t>
            </w:r>
            <w:r w:rsidRPr="00842EB5">
              <w:rPr>
                <w:rFonts w:asciiTheme="minorHAnsi" w:hAnsiTheme="minorHAnsi" w:cstheme="minorHAnsi"/>
                <w:sz w:val="24"/>
              </w:rPr>
              <w:t xml:space="preserve">Dostarczana klawiatura i mysz powinna być w takim samym kolorze </w:t>
            </w:r>
          </w:p>
        </w:tc>
      </w:tr>
      <w:tr w:rsidR="00697BBC" w14:paraId="3A0E7505" w14:textId="77777777" w:rsidTr="00344781">
        <w:trPr>
          <w:trHeight w:val="170"/>
          <w:tblHeader/>
        </w:trPr>
        <w:tc>
          <w:tcPr>
            <w:tcW w:w="794" w:type="dxa"/>
            <w:vAlign w:val="center"/>
          </w:tcPr>
          <w:p w14:paraId="07328256" w14:textId="57AC19C1"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13.</w:t>
            </w:r>
          </w:p>
        </w:tc>
        <w:tc>
          <w:tcPr>
            <w:tcW w:w="2126" w:type="dxa"/>
            <w:vAlign w:val="center"/>
          </w:tcPr>
          <w:p w14:paraId="37BEDA89" w14:textId="0064F242"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Obudowa </w:t>
            </w:r>
          </w:p>
        </w:tc>
        <w:tc>
          <w:tcPr>
            <w:tcW w:w="6237" w:type="dxa"/>
            <w:vAlign w:val="center"/>
          </w:tcPr>
          <w:p w14:paraId="2FD28393" w14:textId="3BAE8C18" w:rsidR="00697BBC" w:rsidRPr="00842EB5" w:rsidRDefault="00697BBC" w:rsidP="0007210B">
            <w:pPr>
              <w:spacing w:after="0" w:line="259" w:lineRule="auto"/>
              <w:ind w:left="34" w:right="0" w:firstLine="0"/>
              <w:jc w:val="left"/>
              <w:rPr>
                <w:rFonts w:asciiTheme="minorHAnsi" w:hAnsiTheme="minorHAnsi" w:cstheme="minorHAnsi"/>
                <w:sz w:val="24"/>
              </w:rPr>
            </w:pPr>
            <w:r w:rsidRPr="00842EB5">
              <w:rPr>
                <w:rFonts w:asciiTheme="minorHAnsi" w:hAnsiTheme="minorHAnsi" w:cstheme="minorHAnsi"/>
                <w:sz w:val="24"/>
              </w:rPr>
              <w:t xml:space="preserve">Sztywna, wykonana z plastiku, nieuginająca się pod wpływem nacisku, posiadająca zabezpieczenie zapobiegające przesuwaniu klawiatury </w:t>
            </w:r>
          </w:p>
        </w:tc>
      </w:tr>
      <w:tr w:rsidR="00697BBC" w14:paraId="5697B10A" w14:textId="77777777" w:rsidTr="00344781">
        <w:trPr>
          <w:trHeight w:val="170"/>
          <w:tblHeader/>
        </w:trPr>
        <w:tc>
          <w:tcPr>
            <w:tcW w:w="794" w:type="dxa"/>
            <w:vAlign w:val="center"/>
          </w:tcPr>
          <w:p w14:paraId="3A688BCE" w14:textId="146FA354"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14.</w:t>
            </w:r>
          </w:p>
        </w:tc>
        <w:tc>
          <w:tcPr>
            <w:tcW w:w="2126" w:type="dxa"/>
            <w:vAlign w:val="center"/>
          </w:tcPr>
          <w:p w14:paraId="57C8410A" w14:textId="19D98710"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Gwarancja </w:t>
            </w:r>
          </w:p>
        </w:tc>
        <w:tc>
          <w:tcPr>
            <w:tcW w:w="6237" w:type="dxa"/>
            <w:vAlign w:val="center"/>
          </w:tcPr>
          <w:p w14:paraId="3874095B" w14:textId="491F3778" w:rsidR="00697BBC" w:rsidRPr="00842EB5" w:rsidRDefault="00697BBC" w:rsidP="00412B35">
            <w:pPr>
              <w:spacing w:after="0" w:line="259" w:lineRule="auto"/>
              <w:ind w:left="110" w:right="0" w:firstLine="0"/>
              <w:jc w:val="left"/>
              <w:rPr>
                <w:rFonts w:asciiTheme="minorHAnsi" w:hAnsiTheme="minorHAnsi" w:cstheme="minorHAnsi"/>
                <w:sz w:val="24"/>
              </w:rPr>
            </w:pPr>
            <w:r w:rsidRPr="00842EB5">
              <w:rPr>
                <w:rFonts w:asciiTheme="minorHAnsi" w:hAnsiTheme="minorHAnsi" w:cstheme="minorHAnsi"/>
                <w:sz w:val="24"/>
              </w:rPr>
              <w:t xml:space="preserve">min. 24 miesiące </w:t>
            </w:r>
          </w:p>
        </w:tc>
      </w:tr>
      <w:tr w:rsidR="00697BBC" w14:paraId="045DE9CB" w14:textId="77777777" w:rsidTr="00344781">
        <w:trPr>
          <w:trHeight w:val="170"/>
          <w:tblHeader/>
        </w:trPr>
        <w:tc>
          <w:tcPr>
            <w:tcW w:w="794" w:type="dxa"/>
            <w:vAlign w:val="center"/>
          </w:tcPr>
          <w:p w14:paraId="19721394" w14:textId="21DED336"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15.</w:t>
            </w:r>
          </w:p>
        </w:tc>
        <w:tc>
          <w:tcPr>
            <w:tcW w:w="2126" w:type="dxa"/>
            <w:vAlign w:val="center"/>
          </w:tcPr>
          <w:p w14:paraId="4865CD90" w14:textId="7C597683"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Zasilanie  </w:t>
            </w:r>
          </w:p>
        </w:tc>
        <w:tc>
          <w:tcPr>
            <w:tcW w:w="6237" w:type="dxa"/>
            <w:vAlign w:val="center"/>
          </w:tcPr>
          <w:p w14:paraId="048BDB04" w14:textId="0F246CC4" w:rsidR="00697BBC" w:rsidRPr="00842EB5" w:rsidRDefault="00697BBC" w:rsidP="00412B35">
            <w:pPr>
              <w:spacing w:after="0" w:line="259" w:lineRule="auto"/>
              <w:ind w:left="110" w:right="0" w:firstLine="0"/>
              <w:jc w:val="left"/>
              <w:rPr>
                <w:rFonts w:asciiTheme="minorHAnsi" w:hAnsiTheme="minorHAnsi" w:cstheme="minorHAnsi"/>
                <w:sz w:val="24"/>
              </w:rPr>
            </w:pPr>
            <w:r w:rsidRPr="00842EB5">
              <w:rPr>
                <w:rFonts w:asciiTheme="minorHAnsi" w:hAnsiTheme="minorHAnsi" w:cstheme="minorHAnsi"/>
                <w:sz w:val="24"/>
              </w:rPr>
              <w:t xml:space="preserve">Bateryjne (baterie w komplecie do klawiatury) /akumulatorowe </w:t>
            </w:r>
          </w:p>
        </w:tc>
      </w:tr>
      <w:tr w:rsidR="00697BBC" w14:paraId="456592BF" w14:textId="77777777" w:rsidTr="00344781">
        <w:trPr>
          <w:trHeight w:val="170"/>
          <w:tblHeader/>
        </w:trPr>
        <w:tc>
          <w:tcPr>
            <w:tcW w:w="794" w:type="dxa"/>
            <w:vAlign w:val="center"/>
          </w:tcPr>
          <w:p w14:paraId="0321F0E9" w14:textId="64BB8FA9"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16.</w:t>
            </w:r>
          </w:p>
        </w:tc>
        <w:tc>
          <w:tcPr>
            <w:tcW w:w="2126" w:type="dxa"/>
            <w:vAlign w:val="center"/>
          </w:tcPr>
          <w:p w14:paraId="4823CD12" w14:textId="0A834447" w:rsidR="00697BBC" w:rsidRPr="00842EB5" w:rsidRDefault="00697BBC" w:rsidP="00412B35">
            <w:pPr>
              <w:spacing w:after="0" w:line="259" w:lineRule="auto"/>
              <w:ind w:left="0" w:right="0" w:firstLine="0"/>
              <w:jc w:val="left"/>
              <w:rPr>
                <w:rFonts w:asciiTheme="minorHAnsi" w:hAnsiTheme="minorHAnsi" w:cstheme="minorHAnsi"/>
                <w:sz w:val="24"/>
              </w:rPr>
            </w:pPr>
            <w:r w:rsidRPr="00842EB5">
              <w:rPr>
                <w:rFonts w:asciiTheme="minorHAnsi" w:hAnsiTheme="minorHAnsi" w:cstheme="minorHAnsi"/>
                <w:sz w:val="24"/>
              </w:rPr>
              <w:t xml:space="preserve">Wymagania dodatkowe </w:t>
            </w:r>
          </w:p>
        </w:tc>
        <w:tc>
          <w:tcPr>
            <w:tcW w:w="6237" w:type="dxa"/>
            <w:vAlign w:val="center"/>
          </w:tcPr>
          <w:p w14:paraId="68DF1143" w14:textId="77777777" w:rsidR="00697BBC" w:rsidRPr="00842EB5" w:rsidRDefault="00697BBC" w:rsidP="0007210B">
            <w:pPr>
              <w:pStyle w:val="Akapitzlist"/>
              <w:numPr>
                <w:ilvl w:val="0"/>
                <w:numId w:val="6"/>
              </w:numPr>
              <w:spacing w:after="0" w:line="239" w:lineRule="auto"/>
              <w:ind w:left="451" w:right="0"/>
              <w:jc w:val="left"/>
              <w:rPr>
                <w:rFonts w:asciiTheme="minorHAnsi" w:hAnsiTheme="minorHAnsi" w:cstheme="minorHAnsi"/>
                <w:sz w:val="24"/>
              </w:rPr>
            </w:pPr>
            <w:r w:rsidRPr="00842EB5">
              <w:rPr>
                <w:rFonts w:asciiTheme="minorHAnsi" w:hAnsiTheme="minorHAnsi" w:cstheme="minorHAnsi"/>
                <w:sz w:val="24"/>
              </w:rPr>
              <w:t xml:space="preserve">polskie znaki zgodnie z układem w MS Windows „polski programisty”, </w:t>
            </w:r>
          </w:p>
          <w:p w14:paraId="50A61D64" w14:textId="77777777" w:rsidR="00697BBC" w:rsidRDefault="00697BBC" w:rsidP="0007210B">
            <w:pPr>
              <w:pStyle w:val="Akapitzlist"/>
              <w:numPr>
                <w:ilvl w:val="0"/>
                <w:numId w:val="6"/>
              </w:numPr>
              <w:spacing w:after="0" w:line="259" w:lineRule="auto"/>
              <w:ind w:left="451" w:right="0"/>
              <w:jc w:val="left"/>
              <w:rPr>
                <w:rFonts w:asciiTheme="minorHAnsi" w:hAnsiTheme="minorHAnsi" w:cstheme="minorHAnsi"/>
                <w:sz w:val="24"/>
              </w:rPr>
            </w:pPr>
            <w:r w:rsidRPr="00842EB5">
              <w:rPr>
                <w:rFonts w:asciiTheme="minorHAnsi" w:hAnsiTheme="minorHAnsi" w:cstheme="minorHAnsi"/>
                <w:sz w:val="24"/>
              </w:rPr>
              <w:t>nad zespołem wydzielonych klawiszy kursorów, klawisze w następującym układzie:</w:t>
            </w:r>
          </w:p>
          <w:p w14:paraId="0FC26E4E" w14:textId="77777777" w:rsidR="00697BBC" w:rsidRDefault="00697BBC" w:rsidP="00412B35">
            <w:pPr>
              <w:pStyle w:val="Akapitzlist"/>
              <w:numPr>
                <w:ilvl w:val="0"/>
                <w:numId w:val="12"/>
              </w:numPr>
              <w:spacing w:after="0" w:line="259" w:lineRule="auto"/>
              <w:ind w:right="0"/>
              <w:jc w:val="left"/>
              <w:rPr>
                <w:rFonts w:asciiTheme="minorHAnsi" w:hAnsiTheme="minorHAnsi" w:cstheme="minorHAnsi"/>
                <w:sz w:val="24"/>
              </w:rPr>
            </w:pPr>
            <w:r w:rsidRPr="005A08BC">
              <w:rPr>
                <w:rFonts w:asciiTheme="minorHAnsi" w:hAnsiTheme="minorHAnsi" w:cstheme="minorHAnsi"/>
                <w:sz w:val="24"/>
              </w:rPr>
              <w:t>Insert</w:t>
            </w:r>
          </w:p>
          <w:p w14:paraId="310E6C2C" w14:textId="77777777" w:rsidR="00697BBC" w:rsidRDefault="00697BBC" w:rsidP="00412B35">
            <w:pPr>
              <w:pStyle w:val="Akapitzlist"/>
              <w:numPr>
                <w:ilvl w:val="0"/>
                <w:numId w:val="12"/>
              </w:numPr>
              <w:spacing w:after="0" w:line="259" w:lineRule="auto"/>
              <w:ind w:right="0"/>
              <w:jc w:val="left"/>
              <w:rPr>
                <w:rFonts w:asciiTheme="minorHAnsi" w:hAnsiTheme="minorHAnsi" w:cstheme="minorHAnsi"/>
                <w:sz w:val="24"/>
              </w:rPr>
            </w:pPr>
            <w:proofErr w:type="spellStart"/>
            <w:r w:rsidRPr="005A08BC">
              <w:rPr>
                <w:rFonts w:asciiTheme="minorHAnsi" w:hAnsiTheme="minorHAnsi" w:cstheme="minorHAnsi"/>
                <w:sz w:val="24"/>
              </w:rPr>
              <w:t>Delete</w:t>
            </w:r>
            <w:proofErr w:type="spellEnd"/>
          </w:p>
          <w:p w14:paraId="1158928D" w14:textId="77777777" w:rsidR="00697BBC" w:rsidRDefault="00697BBC" w:rsidP="00412B35">
            <w:pPr>
              <w:pStyle w:val="Akapitzlist"/>
              <w:numPr>
                <w:ilvl w:val="0"/>
                <w:numId w:val="12"/>
              </w:numPr>
              <w:spacing w:after="0" w:line="259" w:lineRule="auto"/>
              <w:ind w:right="0"/>
              <w:jc w:val="left"/>
              <w:rPr>
                <w:rFonts w:asciiTheme="minorHAnsi" w:hAnsiTheme="minorHAnsi" w:cstheme="minorHAnsi"/>
                <w:sz w:val="24"/>
              </w:rPr>
            </w:pPr>
            <w:r>
              <w:rPr>
                <w:rFonts w:asciiTheme="minorHAnsi" w:hAnsiTheme="minorHAnsi" w:cstheme="minorHAnsi"/>
                <w:sz w:val="24"/>
              </w:rPr>
              <w:t>Home</w:t>
            </w:r>
          </w:p>
          <w:p w14:paraId="0DFAF867" w14:textId="77777777" w:rsidR="00697BBC" w:rsidRDefault="00697BBC" w:rsidP="00412B35">
            <w:pPr>
              <w:pStyle w:val="Akapitzlist"/>
              <w:numPr>
                <w:ilvl w:val="0"/>
                <w:numId w:val="12"/>
              </w:numPr>
              <w:spacing w:after="0" w:line="259" w:lineRule="auto"/>
              <w:ind w:right="0"/>
              <w:jc w:val="left"/>
              <w:rPr>
                <w:rFonts w:asciiTheme="minorHAnsi" w:hAnsiTheme="minorHAnsi" w:cstheme="minorHAnsi"/>
                <w:sz w:val="24"/>
              </w:rPr>
            </w:pPr>
            <w:r>
              <w:rPr>
                <w:rFonts w:asciiTheme="minorHAnsi" w:hAnsiTheme="minorHAnsi" w:cstheme="minorHAnsi"/>
                <w:sz w:val="24"/>
              </w:rPr>
              <w:t>End</w:t>
            </w:r>
          </w:p>
          <w:p w14:paraId="70183E56" w14:textId="77777777" w:rsidR="00697BBC" w:rsidRDefault="00697BBC" w:rsidP="00412B35">
            <w:pPr>
              <w:pStyle w:val="Akapitzlist"/>
              <w:numPr>
                <w:ilvl w:val="0"/>
                <w:numId w:val="12"/>
              </w:numPr>
              <w:spacing w:after="0" w:line="259" w:lineRule="auto"/>
              <w:ind w:right="0"/>
              <w:jc w:val="left"/>
              <w:rPr>
                <w:rFonts w:asciiTheme="minorHAnsi" w:hAnsiTheme="minorHAnsi" w:cstheme="minorHAnsi"/>
                <w:sz w:val="24"/>
              </w:rPr>
            </w:pPr>
            <w:proofErr w:type="spellStart"/>
            <w:r>
              <w:rPr>
                <w:rFonts w:asciiTheme="minorHAnsi" w:hAnsiTheme="minorHAnsi" w:cstheme="minorHAnsi"/>
                <w:sz w:val="24"/>
              </w:rPr>
              <w:t>Page</w:t>
            </w:r>
            <w:proofErr w:type="spellEnd"/>
            <w:r>
              <w:rPr>
                <w:rFonts w:asciiTheme="minorHAnsi" w:hAnsiTheme="minorHAnsi" w:cstheme="minorHAnsi"/>
                <w:sz w:val="24"/>
              </w:rPr>
              <w:t xml:space="preserve"> </w:t>
            </w:r>
            <w:proofErr w:type="spellStart"/>
            <w:r>
              <w:rPr>
                <w:rFonts w:asciiTheme="minorHAnsi" w:hAnsiTheme="minorHAnsi" w:cstheme="minorHAnsi"/>
                <w:sz w:val="24"/>
              </w:rPr>
              <w:t>Up</w:t>
            </w:r>
            <w:proofErr w:type="spellEnd"/>
          </w:p>
          <w:p w14:paraId="6D1C6EE9" w14:textId="77777777" w:rsidR="00697BBC" w:rsidRPr="005A08BC" w:rsidRDefault="00697BBC" w:rsidP="00412B35">
            <w:pPr>
              <w:pStyle w:val="Akapitzlist"/>
              <w:numPr>
                <w:ilvl w:val="0"/>
                <w:numId w:val="12"/>
              </w:numPr>
              <w:spacing w:after="0" w:line="259" w:lineRule="auto"/>
              <w:ind w:right="0"/>
              <w:jc w:val="left"/>
              <w:rPr>
                <w:rFonts w:asciiTheme="minorHAnsi" w:hAnsiTheme="minorHAnsi" w:cstheme="minorHAnsi"/>
                <w:sz w:val="24"/>
              </w:rPr>
            </w:pPr>
            <w:proofErr w:type="spellStart"/>
            <w:r>
              <w:rPr>
                <w:rFonts w:asciiTheme="minorHAnsi" w:hAnsiTheme="minorHAnsi" w:cstheme="minorHAnsi"/>
                <w:sz w:val="24"/>
              </w:rPr>
              <w:t>Page</w:t>
            </w:r>
            <w:proofErr w:type="spellEnd"/>
            <w:r>
              <w:rPr>
                <w:rFonts w:asciiTheme="minorHAnsi" w:hAnsiTheme="minorHAnsi" w:cstheme="minorHAnsi"/>
                <w:sz w:val="24"/>
              </w:rPr>
              <w:t xml:space="preserve"> Down</w:t>
            </w:r>
          </w:p>
          <w:p w14:paraId="76D7E2A4" w14:textId="3520B951" w:rsidR="00697BBC" w:rsidRPr="00842EB5" w:rsidRDefault="00697BBC" w:rsidP="0007210B">
            <w:pPr>
              <w:pStyle w:val="Akapitzlist"/>
              <w:numPr>
                <w:ilvl w:val="0"/>
                <w:numId w:val="7"/>
              </w:numPr>
              <w:spacing w:after="0" w:line="239" w:lineRule="auto"/>
              <w:ind w:left="451" w:right="0"/>
              <w:jc w:val="left"/>
              <w:rPr>
                <w:rFonts w:asciiTheme="minorHAnsi" w:hAnsiTheme="minorHAnsi" w:cstheme="minorHAnsi"/>
                <w:sz w:val="24"/>
              </w:rPr>
            </w:pPr>
            <w:r w:rsidRPr="00842EB5">
              <w:rPr>
                <w:rFonts w:asciiTheme="minorHAnsi" w:hAnsiTheme="minorHAnsi" w:cstheme="minorHAnsi"/>
                <w:sz w:val="24"/>
              </w:rPr>
              <w:t xml:space="preserve">klawiatura musi być wyposażona w 2 klawisze ALT (prawy i lewy) oraz wydzielony blok numeryczny, </w:t>
            </w:r>
          </w:p>
          <w:p w14:paraId="207F0EC0" w14:textId="531EB379" w:rsidR="00697BBC" w:rsidRPr="00842EB5" w:rsidRDefault="00697BBC" w:rsidP="00412B35">
            <w:pPr>
              <w:spacing w:after="0" w:line="259" w:lineRule="auto"/>
              <w:ind w:left="110" w:right="0" w:firstLine="0"/>
              <w:jc w:val="left"/>
              <w:rPr>
                <w:rFonts w:asciiTheme="minorHAnsi" w:hAnsiTheme="minorHAnsi" w:cstheme="minorHAnsi"/>
                <w:sz w:val="24"/>
              </w:rPr>
            </w:pPr>
            <w:r w:rsidRPr="00842EB5">
              <w:rPr>
                <w:rFonts w:asciiTheme="minorHAnsi" w:hAnsiTheme="minorHAnsi" w:cstheme="minorHAnsi"/>
                <w:sz w:val="24"/>
              </w:rPr>
              <w:t>klawiatura spełnia zalecenia określone w pkt 3.2 i 3.3 załącznika do rozporządzenia Ministra Pracy i Polityki Socjalnej z dnia 1 grudnia 1998 r. w sprawie bezpieczeństwa i higieny pracy na stanowiskach wyposażonych w monitory ekranowe (Dz.U. 1998 nr 148 poz. 973).</w:t>
            </w:r>
          </w:p>
        </w:tc>
      </w:tr>
    </w:tbl>
    <w:p w14:paraId="5504A4D2" w14:textId="3307AF65" w:rsidR="008E7850" w:rsidRDefault="008E7850" w:rsidP="00E06356">
      <w:pPr>
        <w:pStyle w:val="Nagwek3"/>
        <w:numPr>
          <w:ilvl w:val="0"/>
          <w:numId w:val="17"/>
        </w:numPr>
      </w:pPr>
      <w:r w:rsidRPr="008E7850">
        <w:lastRenderedPageBreak/>
        <w:t>Ergonomiczna podkładka pod mysz z podpórką pod nadgarstek przeznaczona do codziennej pracy biurowej przy stanowiskach komputerowych – 19 szt.</w:t>
      </w:r>
    </w:p>
    <w:p w14:paraId="3CFA481A" w14:textId="77777777" w:rsidR="00F17460" w:rsidRPr="00F17460" w:rsidRDefault="00F17460" w:rsidP="00F17460"/>
    <w:tbl>
      <w:tblPr>
        <w:tblStyle w:val="Tabela-Siatka"/>
        <w:tblW w:w="0" w:type="auto"/>
        <w:tblInd w:w="377" w:type="dxa"/>
        <w:tblLook w:val="04A0" w:firstRow="1" w:lastRow="0" w:firstColumn="1" w:lastColumn="0" w:noHBand="0" w:noVBand="1"/>
      </w:tblPr>
      <w:tblGrid>
        <w:gridCol w:w="1105"/>
        <w:gridCol w:w="2491"/>
        <w:gridCol w:w="5087"/>
      </w:tblGrid>
      <w:tr w:rsidR="00E06356" w14:paraId="6D765C25" w14:textId="77777777" w:rsidTr="00E06356">
        <w:trPr>
          <w:tblHeader/>
        </w:trPr>
        <w:tc>
          <w:tcPr>
            <w:tcW w:w="1105" w:type="dxa"/>
            <w:vAlign w:val="center"/>
          </w:tcPr>
          <w:p w14:paraId="2AB0C907" w14:textId="354F98B4" w:rsidR="00E06356" w:rsidRDefault="00E06356" w:rsidP="00E06356">
            <w:pPr>
              <w:ind w:left="0" w:firstLine="0"/>
            </w:pPr>
            <w:r w:rsidRPr="00842EB5">
              <w:rPr>
                <w:rFonts w:asciiTheme="minorHAnsi" w:hAnsiTheme="minorHAnsi" w:cstheme="minorHAnsi"/>
                <w:b/>
                <w:sz w:val="24"/>
              </w:rPr>
              <w:t>Lp.</w:t>
            </w:r>
          </w:p>
        </w:tc>
        <w:tc>
          <w:tcPr>
            <w:tcW w:w="2491" w:type="dxa"/>
            <w:vAlign w:val="center"/>
          </w:tcPr>
          <w:p w14:paraId="5B1CCF0F" w14:textId="49A1F0EE" w:rsidR="00E06356" w:rsidRDefault="00E06356" w:rsidP="00E06356">
            <w:pPr>
              <w:ind w:left="0" w:firstLine="0"/>
            </w:pPr>
            <w:r w:rsidRPr="00842EB5">
              <w:rPr>
                <w:rFonts w:asciiTheme="minorHAnsi" w:hAnsiTheme="minorHAnsi" w:cstheme="minorHAnsi"/>
                <w:b/>
                <w:sz w:val="24"/>
              </w:rPr>
              <w:t>Parametr</w:t>
            </w:r>
          </w:p>
        </w:tc>
        <w:tc>
          <w:tcPr>
            <w:tcW w:w="5087" w:type="dxa"/>
            <w:vAlign w:val="center"/>
          </w:tcPr>
          <w:p w14:paraId="7B405128" w14:textId="64A4B57F" w:rsidR="00E06356" w:rsidRDefault="00E06356" w:rsidP="00E06356">
            <w:pPr>
              <w:ind w:left="0" w:firstLine="0"/>
            </w:pPr>
            <w:r w:rsidRPr="00842EB5">
              <w:rPr>
                <w:rFonts w:asciiTheme="minorHAnsi" w:hAnsiTheme="minorHAnsi" w:cstheme="minorHAnsi"/>
                <w:b/>
                <w:sz w:val="24"/>
              </w:rPr>
              <w:t>Minimalne wymagania</w:t>
            </w:r>
          </w:p>
        </w:tc>
      </w:tr>
      <w:tr w:rsidR="00E06356" w14:paraId="27C18466" w14:textId="77777777" w:rsidTr="00E06356">
        <w:tc>
          <w:tcPr>
            <w:tcW w:w="1105" w:type="dxa"/>
          </w:tcPr>
          <w:p w14:paraId="70B9F7F1" w14:textId="39188741" w:rsidR="00E06356" w:rsidRDefault="00E06356" w:rsidP="00E06356">
            <w:pPr>
              <w:ind w:left="0" w:firstLine="0"/>
            </w:pPr>
            <w:r w:rsidRPr="00842EB5">
              <w:rPr>
                <w:rFonts w:asciiTheme="minorHAnsi" w:hAnsiTheme="minorHAnsi" w:cstheme="minorHAnsi"/>
                <w:sz w:val="24"/>
              </w:rPr>
              <w:t xml:space="preserve">1. </w:t>
            </w:r>
          </w:p>
        </w:tc>
        <w:tc>
          <w:tcPr>
            <w:tcW w:w="2491" w:type="dxa"/>
          </w:tcPr>
          <w:p w14:paraId="2969C62C" w14:textId="7D09A6CB" w:rsidR="00E06356" w:rsidRDefault="00E06356" w:rsidP="00E06356">
            <w:pPr>
              <w:ind w:left="0" w:firstLine="0"/>
            </w:pPr>
            <w:r w:rsidRPr="00842EB5">
              <w:rPr>
                <w:rFonts w:asciiTheme="minorHAnsi" w:hAnsiTheme="minorHAnsi" w:cstheme="minorHAnsi"/>
                <w:sz w:val="24"/>
              </w:rPr>
              <w:t>Wymiary całkowite (dł. × szer.)</w:t>
            </w:r>
          </w:p>
        </w:tc>
        <w:tc>
          <w:tcPr>
            <w:tcW w:w="5087" w:type="dxa"/>
          </w:tcPr>
          <w:p w14:paraId="59E455EE" w14:textId="7650C64F" w:rsidR="00E06356" w:rsidRDefault="00E06356" w:rsidP="00E06356">
            <w:pPr>
              <w:ind w:left="0" w:firstLine="0"/>
            </w:pPr>
            <w:r w:rsidRPr="00842EB5">
              <w:rPr>
                <w:rFonts w:asciiTheme="minorHAnsi" w:hAnsiTheme="minorHAnsi" w:cstheme="minorHAnsi"/>
                <w:sz w:val="24"/>
              </w:rPr>
              <w:t>min. 230 × 190 mm, maks. 280 × 260 mm</w:t>
            </w:r>
          </w:p>
        </w:tc>
      </w:tr>
      <w:tr w:rsidR="00E06356" w14:paraId="2BD71FB2" w14:textId="77777777" w:rsidTr="00E06356">
        <w:tc>
          <w:tcPr>
            <w:tcW w:w="1105" w:type="dxa"/>
          </w:tcPr>
          <w:p w14:paraId="4600F6F9" w14:textId="13D4BB9D" w:rsidR="00E06356" w:rsidRDefault="00E06356" w:rsidP="00E06356">
            <w:pPr>
              <w:ind w:left="0" w:firstLine="0"/>
            </w:pPr>
            <w:r w:rsidRPr="00842EB5">
              <w:rPr>
                <w:rFonts w:asciiTheme="minorHAnsi" w:hAnsiTheme="minorHAnsi" w:cstheme="minorHAnsi"/>
                <w:sz w:val="24"/>
              </w:rPr>
              <w:t xml:space="preserve">2. </w:t>
            </w:r>
          </w:p>
        </w:tc>
        <w:tc>
          <w:tcPr>
            <w:tcW w:w="2491" w:type="dxa"/>
          </w:tcPr>
          <w:p w14:paraId="2E0F97F5" w14:textId="632E33B3" w:rsidR="00E06356" w:rsidRDefault="00E06356" w:rsidP="00E06356">
            <w:pPr>
              <w:ind w:left="0" w:firstLine="0"/>
            </w:pPr>
            <w:r w:rsidRPr="00842EB5">
              <w:rPr>
                <w:rFonts w:asciiTheme="minorHAnsi" w:hAnsiTheme="minorHAnsi" w:cstheme="minorHAnsi"/>
                <w:sz w:val="24"/>
              </w:rPr>
              <w:t>Grubość powierzchni roboczej</w:t>
            </w:r>
          </w:p>
        </w:tc>
        <w:tc>
          <w:tcPr>
            <w:tcW w:w="5087" w:type="dxa"/>
          </w:tcPr>
          <w:p w14:paraId="27456241" w14:textId="7E8246AB" w:rsidR="00E06356" w:rsidRDefault="00E06356" w:rsidP="00E06356">
            <w:pPr>
              <w:ind w:left="0" w:firstLine="0"/>
            </w:pPr>
            <w:r w:rsidRPr="00842EB5">
              <w:rPr>
                <w:rFonts w:asciiTheme="minorHAnsi" w:hAnsiTheme="minorHAnsi" w:cstheme="minorHAnsi"/>
                <w:sz w:val="24"/>
              </w:rPr>
              <w:t>2–4 mm</w:t>
            </w:r>
          </w:p>
        </w:tc>
      </w:tr>
      <w:tr w:rsidR="00E06356" w14:paraId="34AE08FC" w14:textId="77777777" w:rsidTr="00E06356">
        <w:tc>
          <w:tcPr>
            <w:tcW w:w="1105" w:type="dxa"/>
          </w:tcPr>
          <w:p w14:paraId="74388C72" w14:textId="139B7C8C"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3. </w:t>
            </w:r>
          </w:p>
        </w:tc>
        <w:tc>
          <w:tcPr>
            <w:tcW w:w="2491" w:type="dxa"/>
          </w:tcPr>
          <w:p w14:paraId="3870EB53" w14:textId="4F05C7E6"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Wysokość podpórki nadgarstka</w:t>
            </w:r>
          </w:p>
        </w:tc>
        <w:tc>
          <w:tcPr>
            <w:tcW w:w="5087" w:type="dxa"/>
          </w:tcPr>
          <w:p w14:paraId="5F009702" w14:textId="2BD28F82"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18–30 mm</w:t>
            </w:r>
          </w:p>
        </w:tc>
      </w:tr>
      <w:tr w:rsidR="00E06356" w14:paraId="6171FDEA" w14:textId="77777777" w:rsidTr="00E06356">
        <w:tc>
          <w:tcPr>
            <w:tcW w:w="1105" w:type="dxa"/>
          </w:tcPr>
          <w:p w14:paraId="6741ECAF" w14:textId="6D26F2B7"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4. </w:t>
            </w:r>
          </w:p>
        </w:tc>
        <w:tc>
          <w:tcPr>
            <w:tcW w:w="2491" w:type="dxa"/>
          </w:tcPr>
          <w:p w14:paraId="6721F699" w14:textId="0A3A483A"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Szerokość podpórki</w:t>
            </w:r>
          </w:p>
        </w:tc>
        <w:tc>
          <w:tcPr>
            <w:tcW w:w="5087" w:type="dxa"/>
          </w:tcPr>
          <w:p w14:paraId="1CFE438B" w14:textId="78F1825A"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min. 60 mm</w:t>
            </w:r>
          </w:p>
        </w:tc>
      </w:tr>
      <w:tr w:rsidR="00E06356" w14:paraId="3298912A" w14:textId="77777777" w:rsidTr="00E06356">
        <w:tc>
          <w:tcPr>
            <w:tcW w:w="1105" w:type="dxa"/>
          </w:tcPr>
          <w:p w14:paraId="5BAECA97" w14:textId="2205B46D"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5. </w:t>
            </w:r>
          </w:p>
        </w:tc>
        <w:tc>
          <w:tcPr>
            <w:tcW w:w="2491" w:type="dxa"/>
          </w:tcPr>
          <w:p w14:paraId="5B9EF7BE" w14:textId="4FE78DF7"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Wypełnienie podpórki</w:t>
            </w:r>
          </w:p>
        </w:tc>
        <w:tc>
          <w:tcPr>
            <w:tcW w:w="5087" w:type="dxa"/>
          </w:tcPr>
          <w:p w14:paraId="7C931BA5" w14:textId="013E2ACE"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żel lub pianka z pamięcią kształtu</w:t>
            </w:r>
          </w:p>
        </w:tc>
      </w:tr>
      <w:tr w:rsidR="00E06356" w14:paraId="68A82E13" w14:textId="77777777" w:rsidTr="00E06356">
        <w:tc>
          <w:tcPr>
            <w:tcW w:w="1105" w:type="dxa"/>
          </w:tcPr>
          <w:p w14:paraId="69B46BBC" w14:textId="16FC8059"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6. </w:t>
            </w:r>
          </w:p>
        </w:tc>
        <w:tc>
          <w:tcPr>
            <w:tcW w:w="2491" w:type="dxa"/>
          </w:tcPr>
          <w:p w14:paraId="4995EC2E" w14:textId="6FD489F4"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Powierzchnia robocza</w:t>
            </w:r>
          </w:p>
        </w:tc>
        <w:tc>
          <w:tcPr>
            <w:tcW w:w="5087" w:type="dxa"/>
          </w:tcPr>
          <w:p w14:paraId="1792753C" w14:textId="47BD5B9D"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tkanina (np. lycra, poliester) lub tworzywo o niskim współczynniku tarcia</w:t>
            </w:r>
          </w:p>
        </w:tc>
      </w:tr>
      <w:tr w:rsidR="00E06356" w14:paraId="41ACE334" w14:textId="77777777" w:rsidTr="00E06356">
        <w:tc>
          <w:tcPr>
            <w:tcW w:w="1105" w:type="dxa"/>
          </w:tcPr>
          <w:p w14:paraId="44D21374" w14:textId="20951FB4"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7. </w:t>
            </w:r>
          </w:p>
        </w:tc>
        <w:tc>
          <w:tcPr>
            <w:tcW w:w="2491" w:type="dxa"/>
          </w:tcPr>
          <w:p w14:paraId="4A412DC5" w14:textId="13EDFFC1"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Spód</w:t>
            </w:r>
          </w:p>
        </w:tc>
        <w:tc>
          <w:tcPr>
            <w:tcW w:w="5087" w:type="dxa"/>
          </w:tcPr>
          <w:p w14:paraId="4185B63C" w14:textId="2C794DE8"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guma naturalna lub syntetyczna, antypoślizgowy</w:t>
            </w:r>
          </w:p>
        </w:tc>
      </w:tr>
      <w:tr w:rsidR="00E06356" w14:paraId="2F7A8C63" w14:textId="77777777" w:rsidTr="00E06356">
        <w:tc>
          <w:tcPr>
            <w:tcW w:w="1105" w:type="dxa"/>
          </w:tcPr>
          <w:p w14:paraId="685D75C4" w14:textId="0B68703C"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8. </w:t>
            </w:r>
          </w:p>
        </w:tc>
        <w:tc>
          <w:tcPr>
            <w:tcW w:w="2491" w:type="dxa"/>
          </w:tcPr>
          <w:p w14:paraId="647BD58A" w14:textId="40A65F1A"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Wykończenie krawędzi</w:t>
            </w:r>
          </w:p>
        </w:tc>
        <w:tc>
          <w:tcPr>
            <w:tcW w:w="5087" w:type="dxa"/>
          </w:tcPr>
          <w:p w14:paraId="7DBBFA34" w14:textId="499B2FDA"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obszycie lub zgrzanie na całym obwodzie</w:t>
            </w:r>
          </w:p>
        </w:tc>
      </w:tr>
      <w:tr w:rsidR="00E06356" w14:paraId="6FD76333" w14:textId="77777777" w:rsidTr="00E06356">
        <w:tc>
          <w:tcPr>
            <w:tcW w:w="1105" w:type="dxa"/>
          </w:tcPr>
          <w:p w14:paraId="16D1D686" w14:textId="35058A46"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9. </w:t>
            </w:r>
          </w:p>
        </w:tc>
        <w:tc>
          <w:tcPr>
            <w:tcW w:w="2491" w:type="dxa"/>
          </w:tcPr>
          <w:p w14:paraId="0B1FA3AE" w14:textId="309664E4"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Kolor</w:t>
            </w:r>
          </w:p>
        </w:tc>
        <w:tc>
          <w:tcPr>
            <w:tcW w:w="5087" w:type="dxa"/>
          </w:tcPr>
          <w:p w14:paraId="57D70B3F" w14:textId="14A940EB"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Grafit/czarny  </w:t>
            </w:r>
          </w:p>
        </w:tc>
      </w:tr>
      <w:tr w:rsidR="00E06356" w14:paraId="144817D0" w14:textId="77777777" w:rsidTr="00E06356">
        <w:tc>
          <w:tcPr>
            <w:tcW w:w="1105" w:type="dxa"/>
          </w:tcPr>
          <w:p w14:paraId="5EF7CF55" w14:textId="2CC6420F"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10. </w:t>
            </w:r>
          </w:p>
        </w:tc>
        <w:tc>
          <w:tcPr>
            <w:tcW w:w="2491" w:type="dxa"/>
          </w:tcPr>
          <w:p w14:paraId="63D9C5F8" w14:textId="4CE0F577"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Masa</w:t>
            </w:r>
          </w:p>
        </w:tc>
        <w:tc>
          <w:tcPr>
            <w:tcW w:w="5087" w:type="dxa"/>
          </w:tcPr>
          <w:p w14:paraId="348CAFFC" w14:textId="6D35C306"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maks. 350 g</w:t>
            </w:r>
          </w:p>
        </w:tc>
      </w:tr>
      <w:tr w:rsidR="00E06356" w14:paraId="4929F5BD" w14:textId="77777777" w:rsidTr="00E06356">
        <w:tc>
          <w:tcPr>
            <w:tcW w:w="1105" w:type="dxa"/>
          </w:tcPr>
          <w:p w14:paraId="197B8DCB" w14:textId="69C5397C"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11. </w:t>
            </w:r>
          </w:p>
        </w:tc>
        <w:tc>
          <w:tcPr>
            <w:tcW w:w="2491" w:type="dxa"/>
          </w:tcPr>
          <w:p w14:paraId="33FB5CF2" w14:textId="4E3B447B"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Kompatybilność</w:t>
            </w:r>
          </w:p>
        </w:tc>
        <w:tc>
          <w:tcPr>
            <w:tcW w:w="5087" w:type="dxa"/>
          </w:tcPr>
          <w:p w14:paraId="4D296C3B" w14:textId="52BEF4E1"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myszy optyczne i laserowe, przewodowe i bezprzewodowe</w:t>
            </w:r>
          </w:p>
        </w:tc>
      </w:tr>
      <w:tr w:rsidR="00E06356" w14:paraId="58CD867D" w14:textId="77777777" w:rsidTr="00E06356">
        <w:tc>
          <w:tcPr>
            <w:tcW w:w="1105" w:type="dxa"/>
          </w:tcPr>
          <w:p w14:paraId="4584A976" w14:textId="5FAD5B99"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12.</w:t>
            </w:r>
          </w:p>
        </w:tc>
        <w:tc>
          <w:tcPr>
            <w:tcW w:w="2491" w:type="dxa"/>
          </w:tcPr>
          <w:p w14:paraId="0D65F4E7" w14:textId="189FF5E5"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Materiał</w:t>
            </w:r>
          </w:p>
        </w:tc>
        <w:tc>
          <w:tcPr>
            <w:tcW w:w="5087" w:type="dxa"/>
          </w:tcPr>
          <w:p w14:paraId="1B70FE03" w14:textId="4BA90897"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Produkt musi być bezpieczny w długotrwałym kontakcie ze skórą i dopuszczony do obrotu na terenie UE.</w:t>
            </w:r>
            <w:r>
              <w:rPr>
                <w:rFonts w:asciiTheme="minorHAnsi" w:hAnsiTheme="minorHAnsi" w:cstheme="minorHAnsi"/>
                <w:sz w:val="24"/>
              </w:rPr>
              <w:t xml:space="preserve"> </w:t>
            </w:r>
            <w:r w:rsidRPr="0007210B">
              <w:rPr>
                <w:rFonts w:asciiTheme="minorHAnsi" w:hAnsiTheme="minorHAnsi" w:cstheme="minorHAnsi"/>
                <w:sz w:val="24"/>
              </w:rPr>
              <w:t xml:space="preserve">Materiały wolne od substancji szkodliwych, zgodne z rozporządzeniem REACH (WE) nr 1907/2006 oraz dyrektywą </w:t>
            </w:r>
            <w:proofErr w:type="spellStart"/>
            <w:r w:rsidRPr="0007210B">
              <w:rPr>
                <w:rFonts w:asciiTheme="minorHAnsi" w:hAnsiTheme="minorHAnsi" w:cstheme="minorHAnsi"/>
                <w:sz w:val="24"/>
              </w:rPr>
              <w:t>RoHS</w:t>
            </w:r>
            <w:proofErr w:type="spellEnd"/>
            <w:r w:rsidRPr="0007210B">
              <w:rPr>
                <w:rFonts w:asciiTheme="minorHAnsi" w:hAnsiTheme="minorHAnsi" w:cstheme="minorHAnsi"/>
                <w:sz w:val="24"/>
              </w:rPr>
              <w:t xml:space="preserve"> 2011/65/UE.</w:t>
            </w:r>
            <w:r>
              <w:rPr>
                <w:rFonts w:asciiTheme="minorHAnsi" w:hAnsiTheme="minorHAnsi" w:cstheme="minorHAnsi"/>
                <w:sz w:val="24"/>
              </w:rPr>
              <w:t xml:space="preserve"> </w:t>
            </w:r>
            <w:r w:rsidRPr="0007210B">
              <w:rPr>
                <w:rFonts w:asciiTheme="minorHAnsi" w:hAnsiTheme="minorHAnsi" w:cstheme="minorHAnsi"/>
                <w:sz w:val="24"/>
              </w:rPr>
              <w:t>Materiały nietoksyczne, hipoalergiczne, bez intensywnego zapachu chemicznego po rozpakowaniu.</w:t>
            </w:r>
            <w:r>
              <w:rPr>
                <w:rFonts w:asciiTheme="minorHAnsi" w:hAnsiTheme="minorHAnsi" w:cstheme="minorHAnsi"/>
                <w:sz w:val="24"/>
              </w:rPr>
              <w:t xml:space="preserve"> </w:t>
            </w:r>
            <w:r w:rsidRPr="0007210B">
              <w:rPr>
                <w:rFonts w:asciiTheme="minorHAnsi" w:hAnsiTheme="minorHAnsi" w:cstheme="minorHAnsi"/>
                <w:sz w:val="24"/>
              </w:rPr>
              <w:t>Wypełnienie podpórki szczelnie zamknięte – brak możliwości wycieku żelu przy normalnym użytkowaniu.</w:t>
            </w:r>
            <w:r>
              <w:rPr>
                <w:rFonts w:asciiTheme="minorHAnsi" w:hAnsiTheme="minorHAnsi" w:cstheme="minorHAnsi"/>
                <w:sz w:val="24"/>
              </w:rPr>
              <w:t xml:space="preserve"> </w:t>
            </w:r>
            <w:r w:rsidRPr="0007210B">
              <w:rPr>
                <w:rFonts w:asciiTheme="minorHAnsi" w:hAnsiTheme="minorHAnsi" w:cstheme="minorHAnsi"/>
                <w:sz w:val="24"/>
              </w:rPr>
              <w:t>Mile widziane (nieobowiązkowe): certyfikat OEKO-TEX Standard 100 dla powierzchni tekstylnej lub inny równoważny.</w:t>
            </w:r>
          </w:p>
        </w:tc>
      </w:tr>
      <w:tr w:rsidR="00E06356" w14:paraId="5F73A14E" w14:textId="77777777" w:rsidTr="00AA6D9E">
        <w:tc>
          <w:tcPr>
            <w:tcW w:w="1105" w:type="dxa"/>
            <w:vAlign w:val="center"/>
          </w:tcPr>
          <w:p w14:paraId="7BFA8BB1" w14:textId="14B7F97F" w:rsidR="00E06356" w:rsidRPr="00842EB5" w:rsidRDefault="00E06356" w:rsidP="00E06356">
            <w:pPr>
              <w:ind w:left="0" w:firstLine="0"/>
              <w:rPr>
                <w:rFonts w:asciiTheme="minorHAnsi" w:hAnsiTheme="minorHAnsi" w:cstheme="minorHAnsi"/>
                <w:sz w:val="24"/>
              </w:rPr>
            </w:pPr>
            <w:r>
              <w:rPr>
                <w:rFonts w:asciiTheme="minorHAnsi" w:hAnsiTheme="minorHAnsi" w:cstheme="minorHAnsi"/>
                <w:sz w:val="24"/>
              </w:rPr>
              <w:t>13.</w:t>
            </w:r>
          </w:p>
        </w:tc>
        <w:tc>
          <w:tcPr>
            <w:tcW w:w="2491" w:type="dxa"/>
            <w:vAlign w:val="center"/>
          </w:tcPr>
          <w:p w14:paraId="55CDF9AA" w14:textId="70EB37F4"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Wymagania funkcjonalne i ergonomiczne</w:t>
            </w:r>
          </w:p>
        </w:tc>
        <w:tc>
          <w:tcPr>
            <w:tcW w:w="5087" w:type="dxa"/>
            <w:vAlign w:val="center"/>
          </w:tcPr>
          <w:p w14:paraId="0ACE7C09"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Wymagania funkcjonalne i ergonomiczne</w:t>
            </w:r>
          </w:p>
          <w:p w14:paraId="2E792A6E"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lastRenderedPageBreak/>
              <w:t>Podkładka musi utrzymywać nadgarstek w pozycji neutralnej (w linii z przedramieniem) podczas obsługi myszy.</w:t>
            </w:r>
          </w:p>
          <w:p w14:paraId="795D8A89"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Zintegrowana podpórka pod nadgarstek, trwale połączona z powierzchnią roboczą (bez elementów odklejających się w trakcie użytkowania).</w:t>
            </w:r>
          </w:p>
          <w:p w14:paraId="14989C0A"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Podpórka wypełniona żelem lub pianką z pamięcią kształtu (</w:t>
            </w:r>
            <w:proofErr w:type="spellStart"/>
            <w:r w:rsidRPr="002140FA">
              <w:rPr>
                <w:rFonts w:asciiTheme="minorHAnsi" w:hAnsiTheme="minorHAnsi" w:cstheme="minorHAnsi"/>
                <w:sz w:val="24"/>
              </w:rPr>
              <w:t>memory</w:t>
            </w:r>
            <w:proofErr w:type="spellEnd"/>
            <w:r w:rsidRPr="002140FA">
              <w:rPr>
                <w:rFonts w:asciiTheme="minorHAnsi" w:hAnsiTheme="minorHAnsi" w:cstheme="minorHAnsi"/>
                <w:sz w:val="24"/>
              </w:rPr>
              <w:t xml:space="preserve"> </w:t>
            </w:r>
            <w:proofErr w:type="spellStart"/>
            <w:r w:rsidRPr="002140FA">
              <w:rPr>
                <w:rFonts w:asciiTheme="minorHAnsi" w:hAnsiTheme="minorHAnsi" w:cstheme="minorHAnsi"/>
                <w:sz w:val="24"/>
              </w:rPr>
              <w:t>foam</w:t>
            </w:r>
            <w:proofErr w:type="spellEnd"/>
            <w:r w:rsidRPr="002140FA">
              <w:rPr>
                <w:rFonts w:asciiTheme="minorHAnsi" w:hAnsiTheme="minorHAnsi" w:cstheme="minorHAnsi"/>
                <w:sz w:val="24"/>
              </w:rPr>
              <w:t>), dopasowująca się do kształtu dłoni i wracająca do pierwotnej formy po odciążeniu.</w:t>
            </w:r>
          </w:p>
          <w:p w14:paraId="3DA6DF42"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Profil podpórki wyprofilowany anatomicznie, z łagodnym przejściem do powierzchni roboczej, bez ostrych krawędzi.</w:t>
            </w:r>
          </w:p>
          <w:p w14:paraId="45CFC696"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Powierzchnia robocza gładka, zapewniająca precyzyjne działanie myszy optycznych i laserowych (w tym o rozdzielczości do co najmniej 4000 DPI).</w:t>
            </w:r>
          </w:p>
          <w:p w14:paraId="4F0239A4"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Spód antypoślizgowy, uniemożliwiający przesuwanie się podkładki po blacie biurka (laminat, drewno, szkło).</w:t>
            </w:r>
          </w:p>
          <w:p w14:paraId="236A178E"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Krawędzie powierzchni roboczej obszyte lub zgrzane, zabezpieczone przed strzępieniem i rozwarstwianiem.</w:t>
            </w:r>
          </w:p>
          <w:p w14:paraId="3816674C" w14:textId="77777777" w:rsidR="00E06356" w:rsidRPr="002140FA" w:rsidRDefault="00E06356" w:rsidP="00E06356">
            <w:pPr>
              <w:pStyle w:val="Akapitzlist"/>
              <w:numPr>
                <w:ilvl w:val="0"/>
                <w:numId w:val="14"/>
              </w:numPr>
              <w:spacing w:after="0" w:line="259" w:lineRule="auto"/>
              <w:ind w:right="0"/>
              <w:jc w:val="left"/>
              <w:rPr>
                <w:rFonts w:asciiTheme="minorHAnsi" w:hAnsiTheme="minorHAnsi" w:cstheme="minorHAnsi"/>
                <w:sz w:val="24"/>
              </w:rPr>
            </w:pPr>
            <w:r w:rsidRPr="002140FA">
              <w:rPr>
                <w:rFonts w:asciiTheme="minorHAnsi" w:hAnsiTheme="minorHAnsi" w:cstheme="minorHAnsi"/>
                <w:sz w:val="24"/>
              </w:rPr>
              <w:t>Możliwość czyszczenia na wilgotno łagodnym detergentem bez utraty właściwości.</w:t>
            </w:r>
          </w:p>
          <w:p w14:paraId="59EFCC0B" w14:textId="4E8597BD" w:rsidR="00E06356" w:rsidRPr="00842EB5" w:rsidRDefault="00E06356" w:rsidP="00E06356">
            <w:pPr>
              <w:ind w:left="0" w:firstLine="0"/>
              <w:rPr>
                <w:rFonts w:asciiTheme="minorHAnsi" w:hAnsiTheme="minorHAnsi" w:cstheme="minorHAnsi"/>
                <w:sz w:val="24"/>
              </w:rPr>
            </w:pPr>
            <w:r w:rsidRPr="002140FA">
              <w:rPr>
                <w:rFonts w:asciiTheme="minorHAnsi" w:hAnsiTheme="minorHAnsi" w:cstheme="minorHAnsi"/>
                <w:sz w:val="24"/>
              </w:rPr>
              <w:t>Podkładka uniwersalna – do użytku przez osoby prawo- i leworęczne.</w:t>
            </w:r>
          </w:p>
        </w:tc>
      </w:tr>
      <w:tr w:rsidR="00E06356" w14:paraId="5EC84CB9" w14:textId="77777777" w:rsidTr="00AA6D9E">
        <w:tc>
          <w:tcPr>
            <w:tcW w:w="1105" w:type="dxa"/>
            <w:vAlign w:val="center"/>
          </w:tcPr>
          <w:p w14:paraId="2F47DA41" w14:textId="761B1249"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lastRenderedPageBreak/>
              <w:t>14.</w:t>
            </w:r>
          </w:p>
        </w:tc>
        <w:tc>
          <w:tcPr>
            <w:tcW w:w="2491" w:type="dxa"/>
            <w:vAlign w:val="center"/>
          </w:tcPr>
          <w:p w14:paraId="728CB66B" w14:textId="0799788D"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Gwarancja </w:t>
            </w:r>
          </w:p>
        </w:tc>
        <w:tc>
          <w:tcPr>
            <w:tcW w:w="5087" w:type="dxa"/>
            <w:vAlign w:val="center"/>
          </w:tcPr>
          <w:p w14:paraId="1B3F19AA" w14:textId="25B280C8" w:rsidR="00E06356" w:rsidRPr="00842EB5" w:rsidRDefault="00E06356" w:rsidP="00E06356">
            <w:pPr>
              <w:ind w:left="0" w:firstLine="0"/>
              <w:rPr>
                <w:rFonts w:asciiTheme="minorHAnsi" w:hAnsiTheme="minorHAnsi" w:cstheme="minorHAnsi"/>
                <w:sz w:val="24"/>
              </w:rPr>
            </w:pPr>
            <w:r w:rsidRPr="00842EB5">
              <w:rPr>
                <w:rFonts w:asciiTheme="minorHAnsi" w:hAnsiTheme="minorHAnsi" w:cstheme="minorHAnsi"/>
                <w:sz w:val="24"/>
              </w:rPr>
              <w:t xml:space="preserve">min. 24 miesiące </w:t>
            </w:r>
          </w:p>
        </w:tc>
      </w:tr>
    </w:tbl>
    <w:p w14:paraId="316D3BE4" w14:textId="12C138B0" w:rsidR="00C03662" w:rsidRPr="00C03662" w:rsidRDefault="00C03662" w:rsidP="00E06356">
      <w:pPr>
        <w:pStyle w:val="Nagwek2"/>
        <w:numPr>
          <w:ilvl w:val="0"/>
          <w:numId w:val="15"/>
        </w:numPr>
      </w:pPr>
      <w:r w:rsidRPr="00C03662">
        <w:t xml:space="preserve">Zakup ergonomicznych monitorów – 12 szt. </w:t>
      </w:r>
    </w:p>
    <w:p w14:paraId="6816B0D1" w14:textId="7EE8EE2A" w:rsidR="00842EB5" w:rsidRDefault="00842EB5" w:rsidP="00842EB5">
      <w:pPr>
        <w:spacing w:after="225" w:line="259" w:lineRule="auto"/>
        <w:ind w:left="360" w:right="0" w:firstLine="0"/>
        <w:jc w:val="left"/>
        <w:rPr>
          <w:rFonts w:asciiTheme="minorHAnsi" w:hAnsiTheme="minorHAnsi" w:cstheme="minorHAnsi"/>
          <w:b/>
          <w:bCs/>
          <w:sz w:val="28"/>
          <w:szCs w:val="28"/>
        </w:rPr>
      </w:pPr>
      <w:r>
        <w:rPr>
          <w:rFonts w:asciiTheme="minorHAnsi" w:hAnsiTheme="minorHAnsi" w:cstheme="minorHAnsi"/>
          <w:b/>
          <w:bCs/>
          <w:sz w:val="28"/>
          <w:szCs w:val="28"/>
        </w:rPr>
        <w:t xml:space="preserve">Parametry techniczne: </w:t>
      </w:r>
    </w:p>
    <w:p w14:paraId="23BA0415" w14:textId="5B29C8A4" w:rsidR="008E7850" w:rsidRDefault="008E7850" w:rsidP="00E06356">
      <w:pPr>
        <w:pStyle w:val="Nagwek3"/>
      </w:pPr>
      <w:r w:rsidRPr="002140FA">
        <w:t>Ergonomiczny monitor – 12 szt.</w:t>
      </w:r>
    </w:p>
    <w:p w14:paraId="4AB6D7AD" w14:textId="77777777" w:rsidR="00344781" w:rsidRPr="00344781" w:rsidRDefault="00344781" w:rsidP="00344781"/>
    <w:tbl>
      <w:tblPr>
        <w:tblStyle w:val="TableGrid"/>
        <w:tblW w:w="9457" w:type="dxa"/>
        <w:tblInd w:w="-101" w:type="dxa"/>
        <w:tblLook w:val="04A0" w:firstRow="1" w:lastRow="0" w:firstColumn="1" w:lastColumn="0" w:noHBand="0" w:noVBand="1"/>
        <w:tblCaption w:val="1. Ergonomiczna pionowa bezprzewodowa mysz komputerowa dla użytkowników praworęcznych - 19 szt. "/>
        <w:tblDescription w:val="Mysz komputerowa wyposażona w sensor optyczny lub laserowy, komunikująca się bezprzewodowo za pośrednictwem odbiornika USB typu A. Urządzenie powinno umożliwiać regulację czułości sensora do poziomu co najmniej 4000 DPI oraz posiadać ergonomiczną obudowę zapewniającą wygodne ułożenie dłoni podczas pracy. Mysz powinna być wyposażona w minimum 6 przycisków oraz co najmniej jedną rolkę przewijania. Wymagany zasięg komunikacji bezprzewodowej wynosi minimum 10 metrów. Urządzenie musi współpracować ze standardowymi sterownikami systemu Windows lub posiadać dedykowane oprogramowanie. Wymagana kolorystyka to czarna lub grafitowa, dopasowana do koloru dostarczanej klawiatury. Mysz powinna być zasilana bateriami dołączonymi do zestawu lub akumulatorem. Minimalny wymagany okres gwarancji wynosi 24 miesiące. Ilość: 19 sztuk."/>
      </w:tblPr>
      <w:tblGrid>
        <w:gridCol w:w="1094"/>
        <w:gridCol w:w="2126"/>
        <w:gridCol w:w="6237"/>
      </w:tblGrid>
      <w:tr w:rsidR="00F17460" w:rsidRPr="00842EB5" w14:paraId="1350BCC4" w14:textId="77777777" w:rsidTr="00F17460">
        <w:trPr>
          <w:trHeight w:val="170"/>
          <w:tblHeader/>
        </w:trPr>
        <w:tc>
          <w:tcPr>
            <w:tcW w:w="1094" w:type="dxa"/>
            <w:tcBorders>
              <w:top w:val="single" w:sz="4" w:space="0" w:color="auto"/>
              <w:left w:val="single" w:sz="4" w:space="0" w:color="auto"/>
              <w:bottom w:val="single" w:sz="4" w:space="0" w:color="auto"/>
              <w:right w:val="single" w:sz="4" w:space="0" w:color="auto"/>
            </w:tcBorders>
          </w:tcPr>
          <w:p w14:paraId="66DEA4C8" w14:textId="77777777" w:rsidR="00F17460" w:rsidRPr="00842EB5" w:rsidRDefault="00F17460" w:rsidP="001B1545">
            <w:pPr>
              <w:spacing w:after="0" w:line="259" w:lineRule="auto"/>
              <w:ind w:left="74" w:right="0" w:firstLine="0"/>
              <w:jc w:val="left"/>
              <w:rPr>
                <w:rFonts w:asciiTheme="minorHAnsi" w:hAnsiTheme="minorHAnsi" w:cstheme="minorHAnsi"/>
                <w:sz w:val="24"/>
              </w:rPr>
            </w:pPr>
            <w:r w:rsidRPr="00842EB5">
              <w:rPr>
                <w:rFonts w:asciiTheme="minorHAnsi" w:hAnsiTheme="minorHAnsi" w:cstheme="minorHAnsi"/>
                <w:b/>
                <w:sz w:val="24"/>
              </w:rPr>
              <w:t xml:space="preserve">Lp. </w:t>
            </w:r>
          </w:p>
        </w:tc>
        <w:tc>
          <w:tcPr>
            <w:tcW w:w="2126" w:type="dxa"/>
            <w:tcBorders>
              <w:top w:val="single" w:sz="4" w:space="0" w:color="auto"/>
              <w:left w:val="single" w:sz="4" w:space="0" w:color="auto"/>
              <w:bottom w:val="single" w:sz="4" w:space="0" w:color="auto"/>
              <w:right w:val="single" w:sz="4" w:space="0" w:color="auto"/>
            </w:tcBorders>
          </w:tcPr>
          <w:p w14:paraId="06646DEB" w14:textId="77777777" w:rsidR="00F17460" w:rsidRPr="00842EB5" w:rsidRDefault="00F17460" w:rsidP="001B1545">
            <w:pPr>
              <w:spacing w:after="0" w:line="259" w:lineRule="auto"/>
              <w:ind w:left="73" w:right="0" w:firstLine="0"/>
              <w:jc w:val="left"/>
              <w:rPr>
                <w:rFonts w:asciiTheme="minorHAnsi" w:hAnsiTheme="minorHAnsi" w:cstheme="minorHAnsi"/>
                <w:sz w:val="24"/>
              </w:rPr>
            </w:pPr>
            <w:r w:rsidRPr="00842EB5">
              <w:rPr>
                <w:rFonts w:asciiTheme="minorHAnsi" w:hAnsiTheme="minorHAnsi" w:cstheme="minorHAnsi"/>
                <w:b/>
                <w:sz w:val="24"/>
              </w:rPr>
              <w:t xml:space="preserve">Parametr </w:t>
            </w:r>
          </w:p>
        </w:tc>
        <w:tc>
          <w:tcPr>
            <w:tcW w:w="6237" w:type="dxa"/>
            <w:tcBorders>
              <w:top w:val="single" w:sz="4" w:space="0" w:color="auto"/>
              <w:left w:val="single" w:sz="4" w:space="0" w:color="auto"/>
              <w:bottom w:val="single" w:sz="4" w:space="0" w:color="auto"/>
              <w:right w:val="single" w:sz="4" w:space="0" w:color="auto"/>
            </w:tcBorders>
          </w:tcPr>
          <w:p w14:paraId="55D97B01" w14:textId="77777777" w:rsidR="00F17460" w:rsidRPr="00BD483D" w:rsidRDefault="00F17460" w:rsidP="001B1545">
            <w:pPr>
              <w:spacing w:after="0" w:line="259" w:lineRule="auto"/>
              <w:ind w:left="77" w:right="0" w:firstLine="0"/>
              <w:jc w:val="left"/>
              <w:rPr>
                <w:rFonts w:asciiTheme="minorHAnsi" w:hAnsiTheme="minorHAnsi" w:cstheme="minorHAnsi"/>
                <w:sz w:val="24"/>
              </w:rPr>
            </w:pPr>
            <w:r w:rsidRPr="00BD483D">
              <w:rPr>
                <w:rFonts w:asciiTheme="minorHAnsi" w:hAnsiTheme="minorHAnsi" w:cstheme="minorHAnsi"/>
                <w:b/>
                <w:sz w:val="24"/>
              </w:rPr>
              <w:t xml:space="preserve">Minimalne wymagania </w:t>
            </w:r>
          </w:p>
        </w:tc>
      </w:tr>
      <w:tr w:rsidR="00F17460" w:rsidRPr="00842EB5" w14:paraId="6BE989F0" w14:textId="77777777" w:rsidTr="00F17460">
        <w:trPr>
          <w:trHeight w:val="170"/>
        </w:trPr>
        <w:tc>
          <w:tcPr>
            <w:tcW w:w="1094" w:type="dxa"/>
            <w:tcBorders>
              <w:top w:val="single" w:sz="4" w:space="0" w:color="auto"/>
              <w:left w:val="single" w:sz="4" w:space="0" w:color="auto"/>
              <w:bottom w:val="single" w:sz="4" w:space="0" w:color="auto"/>
              <w:right w:val="single" w:sz="4" w:space="0" w:color="auto"/>
            </w:tcBorders>
          </w:tcPr>
          <w:p w14:paraId="1B667828" w14:textId="5232AFF7" w:rsidR="00F17460" w:rsidRPr="00842EB5" w:rsidRDefault="00F17460" w:rsidP="00F17460">
            <w:pPr>
              <w:spacing w:after="0" w:line="259" w:lineRule="auto"/>
              <w:ind w:left="73" w:right="0" w:firstLine="0"/>
              <w:jc w:val="left"/>
              <w:rPr>
                <w:rFonts w:asciiTheme="minorHAnsi" w:hAnsiTheme="minorHAnsi" w:cstheme="minorHAnsi"/>
                <w:sz w:val="24"/>
              </w:rPr>
            </w:pPr>
            <w:r w:rsidRPr="00C03662">
              <w:rPr>
                <w:rFonts w:asciiTheme="minorHAnsi" w:hAnsiTheme="minorHAnsi" w:cstheme="minorHAnsi"/>
                <w:sz w:val="24"/>
              </w:rPr>
              <w:t xml:space="preserve">1. </w:t>
            </w:r>
          </w:p>
        </w:tc>
        <w:tc>
          <w:tcPr>
            <w:tcW w:w="2126" w:type="dxa"/>
            <w:tcBorders>
              <w:top w:val="single" w:sz="4" w:space="0" w:color="auto"/>
              <w:left w:val="single" w:sz="4" w:space="0" w:color="auto"/>
              <w:bottom w:val="single" w:sz="4" w:space="0" w:color="auto"/>
              <w:right w:val="single" w:sz="4" w:space="0" w:color="auto"/>
            </w:tcBorders>
          </w:tcPr>
          <w:p w14:paraId="451C5EE9" w14:textId="7D957729" w:rsidR="00F17460" w:rsidRPr="00842EB5" w:rsidRDefault="00F17460" w:rsidP="00F17460">
            <w:pPr>
              <w:spacing w:after="0" w:line="259" w:lineRule="auto"/>
              <w:ind w:left="108" w:right="0" w:firstLine="0"/>
              <w:jc w:val="left"/>
              <w:rPr>
                <w:rFonts w:asciiTheme="minorHAnsi" w:hAnsiTheme="minorHAnsi" w:cstheme="minorHAnsi"/>
                <w:sz w:val="24"/>
              </w:rPr>
            </w:pPr>
            <w:r w:rsidRPr="00C03662">
              <w:rPr>
                <w:rFonts w:asciiTheme="minorHAnsi" w:hAnsiTheme="minorHAnsi" w:cstheme="minorHAnsi"/>
                <w:sz w:val="24"/>
              </w:rPr>
              <w:t xml:space="preserve">Przekątna ekranu </w:t>
            </w:r>
          </w:p>
        </w:tc>
        <w:tc>
          <w:tcPr>
            <w:tcW w:w="6237" w:type="dxa"/>
            <w:tcBorders>
              <w:top w:val="single" w:sz="4" w:space="0" w:color="auto"/>
              <w:left w:val="single" w:sz="4" w:space="0" w:color="auto"/>
              <w:bottom w:val="single" w:sz="4" w:space="0" w:color="auto"/>
              <w:right w:val="single" w:sz="4" w:space="0" w:color="auto"/>
            </w:tcBorders>
          </w:tcPr>
          <w:p w14:paraId="6C71FC50" w14:textId="6A095754" w:rsidR="00F17460" w:rsidRPr="00BD483D" w:rsidRDefault="00F17460" w:rsidP="00F17460">
            <w:pPr>
              <w:spacing w:after="0" w:line="259" w:lineRule="auto"/>
              <w:ind w:left="108" w:right="0" w:firstLine="0"/>
              <w:jc w:val="left"/>
              <w:rPr>
                <w:rFonts w:asciiTheme="minorHAnsi" w:hAnsiTheme="minorHAnsi" w:cstheme="minorHAnsi"/>
                <w:sz w:val="24"/>
              </w:rPr>
            </w:pPr>
            <w:r w:rsidRPr="00BD483D">
              <w:rPr>
                <w:rFonts w:asciiTheme="minorHAnsi" w:hAnsiTheme="minorHAnsi" w:cstheme="minorHAnsi"/>
                <w:sz w:val="24"/>
              </w:rPr>
              <w:t xml:space="preserve">Min. 24 cale (dopuszcza się matrycę 23,8 cala rzeczywistego pola widzenia) </w:t>
            </w:r>
          </w:p>
        </w:tc>
      </w:tr>
      <w:tr w:rsidR="00F17460" w:rsidRPr="00842EB5" w14:paraId="04A8974D" w14:textId="77777777" w:rsidTr="00F17460">
        <w:trPr>
          <w:trHeight w:val="170"/>
        </w:trPr>
        <w:tc>
          <w:tcPr>
            <w:tcW w:w="1094" w:type="dxa"/>
            <w:tcBorders>
              <w:top w:val="single" w:sz="4" w:space="0" w:color="auto"/>
              <w:left w:val="single" w:sz="4" w:space="0" w:color="auto"/>
              <w:bottom w:val="single" w:sz="4" w:space="0" w:color="auto"/>
              <w:right w:val="single" w:sz="4" w:space="0" w:color="auto"/>
            </w:tcBorders>
          </w:tcPr>
          <w:p w14:paraId="795DA635" w14:textId="0368200A" w:rsidR="00F17460" w:rsidRPr="00842EB5" w:rsidRDefault="00F17460" w:rsidP="00F17460">
            <w:pPr>
              <w:spacing w:after="0" w:line="259" w:lineRule="auto"/>
              <w:ind w:left="73" w:right="0" w:firstLine="0"/>
              <w:jc w:val="left"/>
              <w:rPr>
                <w:rFonts w:asciiTheme="minorHAnsi" w:hAnsiTheme="minorHAnsi" w:cstheme="minorHAnsi"/>
                <w:sz w:val="24"/>
              </w:rPr>
            </w:pPr>
            <w:r w:rsidRPr="00C03662">
              <w:rPr>
                <w:rFonts w:asciiTheme="minorHAnsi" w:hAnsiTheme="minorHAnsi" w:cstheme="minorHAnsi"/>
                <w:sz w:val="24"/>
              </w:rPr>
              <w:t xml:space="preserve">2. </w:t>
            </w:r>
          </w:p>
        </w:tc>
        <w:tc>
          <w:tcPr>
            <w:tcW w:w="2126" w:type="dxa"/>
            <w:tcBorders>
              <w:top w:val="single" w:sz="4" w:space="0" w:color="auto"/>
              <w:left w:val="single" w:sz="4" w:space="0" w:color="auto"/>
              <w:bottom w:val="single" w:sz="4" w:space="0" w:color="auto"/>
              <w:right w:val="single" w:sz="4" w:space="0" w:color="auto"/>
            </w:tcBorders>
          </w:tcPr>
          <w:p w14:paraId="18BE405C" w14:textId="4CA1D009" w:rsidR="00F17460" w:rsidRPr="00842EB5" w:rsidRDefault="00F17460" w:rsidP="00F17460">
            <w:pPr>
              <w:spacing w:after="0" w:line="259" w:lineRule="auto"/>
              <w:ind w:left="108" w:right="0" w:firstLine="0"/>
              <w:jc w:val="left"/>
              <w:rPr>
                <w:rFonts w:asciiTheme="minorHAnsi" w:hAnsiTheme="minorHAnsi" w:cstheme="minorHAnsi"/>
                <w:sz w:val="24"/>
              </w:rPr>
            </w:pPr>
            <w:r w:rsidRPr="00C03662">
              <w:rPr>
                <w:rFonts w:asciiTheme="minorHAnsi" w:hAnsiTheme="minorHAnsi" w:cstheme="minorHAnsi"/>
                <w:sz w:val="24"/>
              </w:rPr>
              <w:t xml:space="preserve">Powłoka matrycy </w:t>
            </w:r>
          </w:p>
        </w:tc>
        <w:tc>
          <w:tcPr>
            <w:tcW w:w="6237" w:type="dxa"/>
            <w:tcBorders>
              <w:top w:val="single" w:sz="4" w:space="0" w:color="auto"/>
              <w:left w:val="single" w:sz="4" w:space="0" w:color="auto"/>
              <w:bottom w:val="single" w:sz="4" w:space="0" w:color="auto"/>
              <w:right w:val="single" w:sz="4" w:space="0" w:color="auto"/>
            </w:tcBorders>
          </w:tcPr>
          <w:p w14:paraId="55B7BBB3" w14:textId="76B6D025" w:rsidR="00F17460" w:rsidRPr="00842EB5" w:rsidRDefault="00F17460" w:rsidP="00F17460">
            <w:pPr>
              <w:spacing w:after="0" w:line="259" w:lineRule="auto"/>
              <w:ind w:left="108" w:right="0" w:firstLine="0"/>
              <w:jc w:val="left"/>
              <w:rPr>
                <w:rFonts w:asciiTheme="minorHAnsi" w:hAnsiTheme="minorHAnsi" w:cstheme="minorHAnsi"/>
                <w:sz w:val="24"/>
              </w:rPr>
            </w:pPr>
            <w:r w:rsidRPr="00C03662">
              <w:rPr>
                <w:rFonts w:asciiTheme="minorHAnsi" w:hAnsiTheme="minorHAnsi" w:cstheme="minorHAnsi"/>
                <w:sz w:val="24"/>
              </w:rPr>
              <w:t xml:space="preserve">Matowa </w:t>
            </w:r>
          </w:p>
        </w:tc>
      </w:tr>
      <w:tr w:rsidR="00F17460" w:rsidRPr="00C03662" w14:paraId="3AC5079B" w14:textId="77777777" w:rsidTr="00F17460">
        <w:tblPrEx>
          <w:tblCellMar>
            <w:top w:w="44" w:type="dxa"/>
            <w:left w:w="108" w:type="dxa"/>
          </w:tblCellMar>
        </w:tblPrEx>
        <w:trPr>
          <w:trHeight w:val="282"/>
          <w:tblHeader/>
        </w:trPr>
        <w:tc>
          <w:tcPr>
            <w:tcW w:w="1094" w:type="dxa"/>
            <w:tcBorders>
              <w:top w:val="single" w:sz="4" w:space="0" w:color="auto"/>
              <w:left w:val="single" w:sz="4" w:space="0" w:color="000000"/>
              <w:bottom w:val="single" w:sz="4" w:space="0" w:color="000000"/>
              <w:right w:val="single" w:sz="4" w:space="0" w:color="000000"/>
            </w:tcBorders>
          </w:tcPr>
          <w:p w14:paraId="4F48173C" w14:textId="5E5C0457" w:rsidR="00F17460" w:rsidRPr="00C03662" w:rsidRDefault="00F17460" w:rsidP="00F17460">
            <w:pPr>
              <w:spacing w:after="0" w:line="259" w:lineRule="auto"/>
              <w:ind w:left="0" w:right="109" w:firstLine="0"/>
              <w:jc w:val="left"/>
              <w:rPr>
                <w:rFonts w:asciiTheme="minorHAnsi" w:hAnsiTheme="minorHAnsi" w:cstheme="minorHAnsi"/>
                <w:sz w:val="24"/>
              </w:rPr>
            </w:pPr>
            <w:r w:rsidRPr="00C03662">
              <w:rPr>
                <w:rFonts w:asciiTheme="minorHAnsi" w:hAnsiTheme="minorHAnsi" w:cstheme="minorHAnsi"/>
                <w:sz w:val="24"/>
              </w:rPr>
              <w:t xml:space="preserve">3. </w:t>
            </w:r>
          </w:p>
        </w:tc>
        <w:tc>
          <w:tcPr>
            <w:tcW w:w="2126" w:type="dxa"/>
            <w:tcBorders>
              <w:top w:val="single" w:sz="4" w:space="0" w:color="auto"/>
              <w:left w:val="single" w:sz="4" w:space="0" w:color="000000"/>
              <w:bottom w:val="single" w:sz="4" w:space="0" w:color="000000"/>
              <w:right w:val="single" w:sz="4" w:space="0" w:color="000000"/>
            </w:tcBorders>
          </w:tcPr>
          <w:p w14:paraId="1BB03171" w14:textId="0B1F62D6"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Rodzaj matrycy </w:t>
            </w:r>
          </w:p>
        </w:tc>
        <w:tc>
          <w:tcPr>
            <w:tcW w:w="6237" w:type="dxa"/>
            <w:tcBorders>
              <w:top w:val="single" w:sz="4" w:space="0" w:color="auto"/>
              <w:left w:val="single" w:sz="4" w:space="0" w:color="000000"/>
              <w:bottom w:val="single" w:sz="4" w:space="0" w:color="000000"/>
              <w:right w:val="single" w:sz="4" w:space="0" w:color="000000"/>
            </w:tcBorders>
          </w:tcPr>
          <w:p w14:paraId="51656AF5" w14:textId="4E1F6E6E" w:rsidR="00F17460" w:rsidRPr="00C03662" w:rsidRDefault="00F17460" w:rsidP="00F17460">
            <w:pPr>
              <w:spacing w:after="0" w:line="259" w:lineRule="auto"/>
              <w:ind w:left="0" w:right="100" w:firstLine="0"/>
              <w:jc w:val="left"/>
              <w:rPr>
                <w:rFonts w:asciiTheme="minorHAnsi" w:hAnsiTheme="minorHAnsi" w:cstheme="minorHAnsi"/>
                <w:sz w:val="24"/>
              </w:rPr>
            </w:pPr>
            <w:r w:rsidRPr="00C03662">
              <w:rPr>
                <w:rFonts w:asciiTheme="minorHAnsi" w:hAnsiTheme="minorHAnsi" w:cstheme="minorHAnsi"/>
                <w:sz w:val="24"/>
              </w:rPr>
              <w:t xml:space="preserve">LED, IPS </w:t>
            </w:r>
          </w:p>
        </w:tc>
      </w:tr>
      <w:tr w:rsidR="00F17460" w:rsidRPr="00C03662" w14:paraId="0A8F67B2"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33C18D8A" w14:textId="26DC3EC4"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lastRenderedPageBreak/>
              <w:t xml:space="preserve">4. </w:t>
            </w:r>
          </w:p>
        </w:tc>
        <w:tc>
          <w:tcPr>
            <w:tcW w:w="2126" w:type="dxa"/>
            <w:tcBorders>
              <w:top w:val="single" w:sz="4" w:space="0" w:color="000000"/>
              <w:left w:val="single" w:sz="4" w:space="0" w:color="000000"/>
              <w:bottom w:val="single" w:sz="4" w:space="0" w:color="000000"/>
              <w:right w:val="single" w:sz="4" w:space="0" w:color="000000"/>
            </w:tcBorders>
          </w:tcPr>
          <w:p w14:paraId="235FC4DF" w14:textId="6A609FA5"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Typ ekranu </w:t>
            </w:r>
          </w:p>
        </w:tc>
        <w:tc>
          <w:tcPr>
            <w:tcW w:w="6237" w:type="dxa"/>
            <w:tcBorders>
              <w:top w:val="single" w:sz="4" w:space="0" w:color="000000"/>
              <w:left w:val="single" w:sz="4" w:space="0" w:color="000000"/>
              <w:bottom w:val="single" w:sz="4" w:space="0" w:color="000000"/>
              <w:right w:val="single" w:sz="4" w:space="0" w:color="000000"/>
            </w:tcBorders>
          </w:tcPr>
          <w:p w14:paraId="2C105B68" w14:textId="17D970DC"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Płaski </w:t>
            </w:r>
          </w:p>
        </w:tc>
      </w:tr>
      <w:tr w:rsidR="00F17460" w:rsidRPr="00C03662" w14:paraId="1A8B3899"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3A89D302" w14:textId="0BCB5B54"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5470C82B" w14:textId="137B49DC"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Rozdzielczość ekranu </w:t>
            </w:r>
          </w:p>
        </w:tc>
        <w:tc>
          <w:tcPr>
            <w:tcW w:w="6237" w:type="dxa"/>
            <w:tcBorders>
              <w:top w:val="single" w:sz="4" w:space="0" w:color="000000"/>
              <w:left w:val="single" w:sz="4" w:space="0" w:color="000000"/>
              <w:bottom w:val="single" w:sz="4" w:space="0" w:color="000000"/>
              <w:right w:val="single" w:sz="4" w:space="0" w:color="000000"/>
            </w:tcBorders>
          </w:tcPr>
          <w:p w14:paraId="05BC0EAA" w14:textId="7BCD3411"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min. 1920 x 1080 (</w:t>
            </w:r>
            <w:proofErr w:type="spellStart"/>
            <w:r w:rsidRPr="00C03662">
              <w:rPr>
                <w:rFonts w:asciiTheme="minorHAnsi" w:hAnsiTheme="minorHAnsi" w:cstheme="minorHAnsi"/>
                <w:sz w:val="24"/>
              </w:rPr>
              <w:t>FullHD</w:t>
            </w:r>
            <w:proofErr w:type="spellEnd"/>
            <w:r w:rsidRPr="00C03662">
              <w:rPr>
                <w:rFonts w:asciiTheme="minorHAnsi" w:hAnsiTheme="minorHAnsi" w:cstheme="minorHAnsi"/>
                <w:sz w:val="24"/>
              </w:rPr>
              <w:t xml:space="preserve">) lub 1920x1200 WUXGA </w:t>
            </w:r>
          </w:p>
        </w:tc>
      </w:tr>
      <w:tr w:rsidR="00F17460" w:rsidRPr="00C03662" w14:paraId="4C5BE049"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6A06F8D5" w14:textId="0A536465"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6. </w:t>
            </w:r>
          </w:p>
        </w:tc>
        <w:tc>
          <w:tcPr>
            <w:tcW w:w="2126" w:type="dxa"/>
            <w:tcBorders>
              <w:top w:val="single" w:sz="4" w:space="0" w:color="000000"/>
              <w:left w:val="single" w:sz="4" w:space="0" w:color="000000"/>
              <w:bottom w:val="single" w:sz="4" w:space="0" w:color="000000"/>
              <w:right w:val="single" w:sz="4" w:space="0" w:color="000000"/>
            </w:tcBorders>
          </w:tcPr>
          <w:p w14:paraId="2884E683" w14:textId="3C3F1FAE"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Format obrazu </w:t>
            </w:r>
          </w:p>
        </w:tc>
        <w:tc>
          <w:tcPr>
            <w:tcW w:w="6237" w:type="dxa"/>
            <w:tcBorders>
              <w:top w:val="single" w:sz="4" w:space="0" w:color="000000"/>
              <w:left w:val="single" w:sz="4" w:space="0" w:color="000000"/>
              <w:bottom w:val="single" w:sz="4" w:space="0" w:color="000000"/>
              <w:right w:val="single" w:sz="4" w:space="0" w:color="000000"/>
            </w:tcBorders>
          </w:tcPr>
          <w:p w14:paraId="0D8BEEFC" w14:textId="5CAF1766"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16:9 lub 16:10 </w:t>
            </w:r>
          </w:p>
        </w:tc>
      </w:tr>
      <w:tr w:rsidR="00F17460" w:rsidRPr="00C03662" w14:paraId="40B215BD"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7BB826D5" w14:textId="44217EF1"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7. </w:t>
            </w:r>
          </w:p>
        </w:tc>
        <w:tc>
          <w:tcPr>
            <w:tcW w:w="2126" w:type="dxa"/>
            <w:tcBorders>
              <w:top w:val="single" w:sz="4" w:space="0" w:color="000000"/>
              <w:left w:val="single" w:sz="4" w:space="0" w:color="000000"/>
              <w:bottom w:val="single" w:sz="4" w:space="0" w:color="000000"/>
              <w:right w:val="single" w:sz="4" w:space="0" w:color="000000"/>
            </w:tcBorders>
          </w:tcPr>
          <w:p w14:paraId="62B6C32C" w14:textId="540FCA0D"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Częstotliwość odświeżania </w:t>
            </w:r>
          </w:p>
        </w:tc>
        <w:tc>
          <w:tcPr>
            <w:tcW w:w="6237" w:type="dxa"/>
            <w:tcBorders>
              <w:top w:val="single" w:sz="4" w:space="0" w:color="000000"/>
              <w:left w:val="single" w:sz="4" w:space="0" w:color="000000"/>
              <w:bottom w:val="single" w:sz="4" w:space="0" w:color="000000"/>
              <w:right w:val="single" w:sz="4" w:space="0" w:color="000000"/>
            </w:tcBorders>
          </w:tcPr>
          <w:p w14:paraId="186A4A53" w14:textId="7CC74124"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Minimum 60 </w:t>
            </w:r>
            <w:proofErr w:type="spellStart"/>
            <w:r w:rsidRPr="00C03662">
              <w:rPr>
                <w:rFonts w:asciiTheme="minorHAnsi" w:hAnsiTheme="minorHAnsi" w:cstheme="minorHAnsi"/>
                <w:sz w:val="24"/>
              </w:rPr>
              <w:t>Hz</w:t>
            </w:r>
            <w:proofErr w:type="spellEnd"/>
            <w:r w:rsidRPr="00C03662">
              <w:rPr>
                <w:rFonts w:asciiTheme="minorHAnsi" w:hAnsiTheme="minorHAnsi" w:cstheme="minorHAnsi"/>
                <w:sz w:val="24"/>
              </w:rPr>
              <w:t xml:space="preserve"> </w:t>
            </w:r>
          </w:p>
        </w:tc>
      </w:tr>
      <w:tr w:rsidR="00F17460" w:rsidRPr="00C03662" w14:paraId="3FA38E79"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0AF8C75C" w14:textId="031AFBEA"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8. </w:t>
            </w:r>
          </w:p>
        </w:tc>
        <w:tc>
          <w:tcPr>
            <w:tcW w:w="2126" w:type="dxa"/>
            <w:tcBorders>
              <w:top w:val="single" w:sz="4" w:space="0" w:color="000000"/>
              <w:left w:val="single" w:sz="4" w:space="0" w:color="000000"/>
              <w:bottom w:val="single" w:sz="4" w:space="0" w:color="000000"/>
              <w:right w:val="single" w:sz="4" w:space="0" w:color="000000"/>
            </w:tcBorders>
          </w:tcPr>
          <w:p w14:paraId="0504C3C8" w14:textId="3D3F00F9"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Czas reakcji </w:t>
            </w:r>
          </w:p>
        </w:tc>
        <w:tc>
          <w:tcPr>
            <w:tcW w:w="6237" w:type="dxa"/>
            <w:tcBorders>
              <w:top w:val="single" w:sz="4" w:space="0" w:color="000000"/>
              <w:left w:val="single" w:sz="4" w:space="0" w:color="000000"/>
              <w:bottom w:val="single" w:sz="4" w:space="0" w:color="000000"/>
              <w:right w:val="single" w:sz="4" w:space="0" w:color="000000"/>
            </w:tcBorders>
          </w:tcPr>
          <w:p w14:paraId="22D77B57" w14:textId="35151672"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Maksymalnie 8 ms (GTG) </w:t>
            </w:r>
          </w:p>
        </w:tc>
      </w:tr>
      <w:tr w:rsidR="00F17460" w:rsidRPr="00C03662" w14:paraId="3CBE30AD"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009D97F2" w14:textId="050AD08F"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9. </w:t>
            </w:r>
          </w:p>
        </w:tc>
        <w:tc>
          <w:tcPr>
            <w:tcW w:w="2126" w:type="dxa"/>
            <w:tcBorders>
              <w:top w:val="single" w:sz="4" w:space="0" w:color="000000"/>
              <w:left w:val="single" w:sz="4" w:space="0" w:color="000000"/>
              <w:bottom w:val="single" w:sz="4" w:space="0" w:color="000000"/>
              <w:right w:val="single" w:sz="4" w:space="0" w:color="000000"/>
            </w:tcBorders>
          </w:tcPr>
          <w:p w14:paraId="38DAC62D" w14:textId="0AEFB9D2"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Wielkość plamki </w:t>
            </w:r>
          </w:p>
        </w:tc>
        <w:tc>
          <w:tcPr>
            <w:tcW w:w="6237" w:type="dxa"/>
            <w:tcBorders>
              <w:top w:val="single" w:sz="4" w:space="0" w:color="000000"/>
              <w:left w:val="single" w:sz="4" w:space="0" w:color="000000"/>
              <w:bottom w:val="single" w:sz="4" w:space="0" w:color="000000"/>
              <w:right w:val="single" w:sz="4" w:space="0" w:color="000000"/>
            </w:tcBorders>
          </w:tcPr>
          <w:p w14:paraId="3BF18D15" w14:textId="29B865C9"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Maksymalnie 0,275 mm x 0,275 mm </w:t>
            </w:r>
          </w:p>
        </w:tc>
      </w:tr>
      <w:tr w:rsidR="00F17460" w:rsidRPr="00C03662" w14:paraId="1A01324B" w14:textId="77777777" w:rsidTr="00F17460">
        <w:tblPrEx>
          <w:tblCellMar>
            <w:top w:w="44" w:type="dxa"/>
            <w:left w:w="108" w:type="dxa"/>
          </w:tblCellMar>
        </w:tblPrEx>
        <w:trPr>
          <w:trHeight w:val="547"/>
          <w:tblHeader/>
        </w:trPr>
        <w:tc>
          <w:tcPr>
            <w:tcW w:w="1094" w:type="dxa"/>
            <w:tcBorders>
              <w:top w:val="single" w:sz="4" w:space="0" w:color="000000"/>
              <w:left w:val="single" w:sz="4" w:space="0" w:color="000000"/>
              <w:bottom w:val="single" w:sz="4" w:space="0" w:color="000000"/>
              <w:right w:val="single" w:sz="4" w:space="0" w:color="000000"/>
            </w:tcBorders>
          </w:tcPr>
          <w:p w14:paraId="675E32B7" w14:textId="2225A836"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10. </w:t>
            </w:r>
          </w:p>
        </w:tc>
        <w:tc>
          <w:tcPr>
            <w:tcW w:w="2126" w:type="dxa"/>
            <w:tcBorders>
              <w:top w:val="single" w:sz="4" w:space="0" w:color="000000"/>
              <w:left w:val="single" w:sz="4" w:space="0" w:color="000000"/>
              <w:bottom w:val="single" w:sz="4" w:space="0" w:color="000000"/>
              <w:right w:val="single" w:sz="4" w:space="0" w:color="000000"/>
            </w:tcBorders>
          </w:tcPr>
          <w:p w14:paraId="23CC7677" w14:textId="19B2F171"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Jasność typowa </w:t>
            </w:r>
          </w:p>
        </w:tc>
        <w:tc>
          <w:tcPr>
            <w:tcW w:w="6237" w:type="dxa"/>
            <w:tcBorders>
              <w:top w:val="single" w:sz="4" w:space="0" w:color="000000"/>
              <w:left w:val="single" w:sz="4" w:space="0" w:color="000000"/>
              <w:bottom w:val="single" w:sz="4" w:space="0" w:color="000000"/>
              <w:right w:val="single" w:sz="4" w:space="0" w:color="000000"/>
            </w:tcBorders>
          </w:tcPr>
          <w:p w14:paraId="75E980DA" w14:textId="00E53D05"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Minimum 250 cd/m2 </w:t>
            </w:r>
          </w:p>
        </w:tc>
      </w:tr>
      <w:tr w:rsidR="00F17460" w:rsidRPr="00C03662" w14:paraId="68987D1F"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3AF32DE7" w14:textId="7562886F"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11. </w:t>
            </w:r>
          </w:p>
        </w:tc>
        <w:tc>
          <w:tcPr>
            <w:tcW w:w="2126" w:type="dxa"/>
            <w:tcBorders>
              <w:top w:val="single" w:sz="4" w:space="0" w:color="000000"/>
              <w:left w:val="single" w:sz="4" w:space="0" w:color="000000"/>
              <w:bottom w:val="single" w:sz="4" w:space="0" w:color="000000"/>
              <w:right w:val="single" w:sz="4" w:space="0" w:color="000000"/>
            </w:tcBorders>
          </w:tcPr>
          <w:p w14:paraId="1E34DBC6" w14:textId="6018FD30"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Technologia ochrony oczu  </w:t>
            </w:r>
          </w:p>
        </w:tc>
        <w:tc>
          <w:tcPr>
            <w:tcW w:w="6237" w:type="dxa"/>
            <w:tcBorders>
              <w:top w:val="single" w:sz="4" w:space="0" w:color="000000"/>
              <w:left w:val="single" w:sz="4" w:space="0" w:color="000000"/>
              <w:bottom w:val="single" w:sz="4" w:space="0" w:color="000000"/>
              <w:right w:val="single" w:sz="4" w:space="0" w:color="000000"/>
            </w:tcBorders>
          </w:tcPr>
          <w:p w14:paraId="39B61159"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Tak </w:t>
            </w:r>
          </w:p>
          <w:p w14:paraId="18C4674A"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Automatyczna regulacja jasności ekranu </w:t>
            </w:r>
          </w:p>
          <w:p w14:paraId="41BB4133"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Redukcja migotania  </w:t>
            </w:r>
          </w:p>
          <w:p w14:paraId="6CE00123" w14:textId="47C107A9"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Filtr światła niebieskiego </w:t>
            </w:r>
          </w:p>
        </w:tc>
      </w:tr>
      <w:tr w:rsidR="00F17460" w:rsidRPr="00C03662" w14:paraId="424D61E6"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3D04ED32" w14:textId="534FB8D5" w:rsidR="00F17460" w:rsidRPr="00C03662" w:rsidRDefault="00F17460" w:rsidP="00F17460">
            <w:pPr>
              <w:spacing w:after="0" w:line="259" w:lineRule="auto"/>
              <w:ind w:left="0" w:right="110" w:firstLine="0"/>
              <w:jc w:val="left"/>
              <w:rPr>
                <w:rFonts w:asciiTheme="minorHAnsi" w:hAnsiTheme="minorHAnsi" w:cstheme="minorHAnsi"/>
                <w:sz w:val="24"/>
              </w:rPr>
            </w:pPr>
            <w:r w:rsidRPr="00C03662">
              <w:rPr>
                <w:rFonts w:asciiTheme="minorHAnsi" w:hAnsiTheme="minorHAnsi" w:cstheme="minorHAnsi"/>
                <w:sz w:val="24"/>
              </w:rPr>
              <w:t xml:space="preserve">12. </w:t>
            </w:r>
          </w:p>
        </w:tc>
        <w:tc>
          <w:tcPr>
            <w:tcW w:w="2126" w:type="dxa"/>
            <w:tcBorders>
              <w:top w:val="single" w:sz="4" w:space="0" w:color="000000"/>
              <w:left w:val="single" w:sz="4" w:space="0" w:color="000000"/>
              <w:bottom w:val="single" w:sz="4" w:space="0" w:color="000000"/>
              <w:right w:val="single" w:sz="4" w:space="0" w:color="000000"/>
            </w:tcBorders>
          </w:tcPr>
          <w:p w14:paraId="010C7654" w14:textId="3472A66F"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Kolor </w:t>
            </w:r>
          </w:p>
        </w:tc>
        <w:tc>
          <w:tcPr>
            <w:tcW w:w="6237" w:type="dxa"/>
            <w:tcBorders>
              <w:top w:val="single" w:sz="4" w:space="0" w:color="000000"/>
              <w:left w:val="single" w:sz="4" w:space="0" w:color="000000"/>
              <w:bottom w:val="single" w:sz="4" w:space="0" w:color="000000"/>
              <w:right w:val="single" w:sz="4" w:space="0" w:color="000000"/>
            </w:tcBorders>
          </w:tcPr>
          <w:p w14:paraId="56241BDA" w14:textId="2D67CF1C"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Odcień czerni lub odcień szarości </w:t>
            </w:r>
          </w:p>
        </w:tc>
      </w:tr>
      <w:tr w:rsidR="00F17460" w:rsidRPr="00C03662" w14:paraId="7EBD1B54" w14:textId="77777777" w:rsidTr="00F17460">
        <w:tblPrEx>
          <w:tblCellMar>
            <w:top w:w="44" w:type="dxa"/>
            <w:left w:w="108" w:type="dxa"/>
          </w:tblCellMar>
        </w:tblPrEx>
        <w:trPr>
          <w:trHeight w:val="279"/>
          <w:tblHeader/>
        </w:trPr>
        <w:tc>
          <w:tcPr>
            <w:tcW w:w="1094" w:type="dxa"/>
            <w:tcBorders>
              <w:top w:val="single" w:sz="4" w:space="0" w:color="000000"/>
              <w:left w:val="single" w:sz="4" w:space="0" w:color="000000"/>
              <w:bottom w:val="single" w:sz="4" w:space="0" w:color="000000"/>
              <w:right w:val="single" w:sz="4" w:space="0" w:color="000000"/>
            </w:tcBorders>
          </w:tcPr>
          <w:p w14:paraId="2DB1827B" w14:textId="02813666"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13. </w:t>
            </w:r>
          </w:p>
        </w:tc>
        <w:tc>
          <w:tcPr>
            <w:tcW w:w="2126" w:type="dxa"/>
            <w:tcBorders>
              <w:top w:val="single" w:sz="4" w:space="0" w:color="000000"/>
              <w:left w:val="single" w:sz="4" w:space="0" w:color="000000"/>
              <w:bottom w:val="single" w:sz="4" w:space="0" w:color="000000"/>
              <w:right w:val="single" w:sz="4" w:space="0" w:color="000000"/>
            </w:tcBorders>
          </w:tcPr>
          <w:p w14:paraId="0DE77EEE" w14:textId="321096A3"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Ilość wyświetlanych kolorów </w:t>
            </w:r>
          </w:p>
        </w:tc>
        <w:tc>
          <w:tcPr>
            <w:tcW w:w="6237" w:type="dxa"/>
            <w:tcBorders>
              <w:top w:val="single" w:sz="4" w:space="0" w:color="000000"/>
              <w:left w:val="single" w:sz="4" w:space="0" w:color="000000"/>
              <w:bottom w:val="single" w:sz="4" w:space="0" w:color="000000"/>
              <w:right w:val="single" w:sz="4" w:space="0" w:color="000000"/>
            </w:tcBorders>
          </w:tcPr>
          <w:p w14:paraId="04FD2690" w14:textId="416FABCE"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Minimum 16,7 mln </w:t>
            </w:r>
          </w:p>
        </w:tc>
      </w:tr>
      <w:tr w:rsidR="00F17460" w:rsidRPr="00C03662" w14:paraId="0AB4494A" w14:textId="77777777" w:rsidTr="00F17460">
        <w:tblPrEx>
          <w:tblCellMar>
            <w:top w:w="44" w:type="dxa"/>
            <w:left w:w="108" w:type="dxa"/>
          </w:tblCellMar>
        </w:tblPrEx>
        <w:trPr>
          <w:trHeight w:val="1085"/>
          <w:tblHeader/>
        </w:trPr>
        <w:tc>
          <w:tcPr>
            <w:tcW w:w="1094" w:type="dxa"/>
            <w:tcBorders>
              <w:top w:val="single" w:sz="4" w:space="0" w:color="000000"/>
              <w:left w:val="single" w:sz="4" w:space="0" w:color="000000"/>
              <w:bottom w:val="single" w:sz="4" w:space="0" w:color="000000"/>
              <w:right w:val="single" w:sz="4" w:space="0" w:color="000000"/>
            </w:tcBorders>
          </w:tcPr>
          <w:p w14:paraId="37CE6E7C" w14:textId="741EDE57"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15. </w:t>
            </w:r>
          </w:p>
        </w:tc>
        <w:tc>
          <w:tcPr>
            <w:tcW w:w="2126" w:type="dxa"/>
            <w:tcBorders>
              <w:top w:val="single" w:sz="4" w:space="0" w:color="000000"/>
              <w:left w:val="single" w:sz="4" w:space="0" w:color="000000"/>
              <w:bottom w:val="single" w:sz="4" w:space="0" w:color="000000"/>
              <w:right w:val="single" w:sz="4" w:space="0" w:color="000000"/>
            </w:tcBorders>
          </w:tcPr>
          <w:p w14:paraId="05716663" w14:textId="5F44AE02"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Złącza </w:t>
            </w:r>
          </w:p>
        </w:tc>
        <w:tc>
          <w:tcPr>
            <w:tcW w:w="6237" w:type="dxa"/>
            <w:tcBorders>
              <w:top w:val="single" w:sz="4" w:space="0" w:color="000000"/>
              <w:left w:val="single" w:sz="4" w:space="0" w:color="000000"/>
              <w:bottom w:val="single" w:sz="4" w:space="0" w:color="000000"/>
              <w:right w:val="single" w:sz="4" w:space="0" w:color="000000"/>
            </w:tcBorders>
          </w:tcPr>
          <w:p w14:paraId="68D46D0C"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Minimum: </w:t>
            </w:r>
          </w:p>
          <w:p w14:paraId="38685BE6"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DP 1.4  </w:t>
            </w:r>
          </w:p>
          <w:p w14:paraId="169A47AC"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HDMI 1.4                                                                                                             </w:t>
            </w:r>
          </w:p>
          <w:p w14:paraId="37BC3F0B"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w:t>
            </w:r>
            <w:proofErr w:type="spellStart"/>
            <w:r w:rsidRPr="00C03662">
              <w:rPr>
                <w:rFonts w:asciiTheme="minorHAnsi" w:hAnsiTheme="minorHAnsi" w:cstheme="minorHAnsi"/>
                <w:sz w:val="24"/>
              </w:rPr>
              <w:t>DisplayPort</w:t>
            </w:r>
            <w:proofErr w:type="spellEnd"/>
            <w:r w:rsidRPr="00C03662">
              <w:rPr>
                <w:rFonts w:asciiTheme="minorHAnsi" w:hAnsiTheme="minorHAnsi" w:cstheme="minorHAnsi"/>
                <w:sz w:val="24"/>
              </w:rPr>
              <w:t xml:space="preserve">(out) z MST,                                                                                   </w:t>
            </w:r>
          </w:p>
          <w:p w14:paraId="4BCB4D41" w14:textId="754CE6EB"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USB </w:t>
            </w:r>
            <w:proofErr w:type="spellStart"/>
            <w:r w:rsidRPr="00C03662">
              <w:rPr>
                <w:rFonts w:asciiTheme="minorHAnsi" w:hAnsiTheme="minorHAnsi" w:cstheme="minorHAnsi"/>
                <w:sz w:val="24"/>
              </w:rPr>
              <w:t>Type</w:t>
            </w:r>
            <w:proofErr w:type="spellEnd"/>
            <w:r w:rsidRPr="00C03662">
              <w:rPr>
                <w:rFonts w:asciiTheme="minorHAnsi" w:hAnsiTheme="minorHAnsi" w:cstheme="minorHAnsi"/>
                <w:sz w:val="24"/>
              </w:rPr>
              <w:t xml:space="preserve">-C </w:t>
            </w:r>
            <w:proofErr w:type="spellStart"/>
            <w:r w:rsidRPr="00C03662">
              <w:rPr>
                <w:rFonts w:asciiTheme="minorHAnsi" w:hAnsiTheme="minorHAnsi" w:cstheme="minorHAnsi"/>
                <w:sz w:val="24"/>
              </w:rPr>
              <w:t>upstream</w:t>
            </w:r>
            <w:proofErr w:type="spellEnd"/>
            <w:r w:rsidRPr="00C03662">
              <w:rPr>
                <w:rFonts w:asciiTheme="minorHAnsi" w:hAnsiTheme="minorHAnsi" w:cstheme="minorHAnsi"/>
                <w:sz w:val="24"/>
              </w:rPr>
              <w:t xml:space="preserve"> port (alternatywnie: port DP 1.4, lub </w:t>
            </w:r>
          </w:p>
          <w:p w14:paraId="515FA2A9"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ładowanie do 90W)                                                                                                </w:t>
            </w:r>
          </w:p>
          <w:p w14:paraId="5CF00463"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USB </w:t>
            </w:r>
            <w:proofErr w:type="spellStart"/>
            <w:r w:rsidRPr="00C03662">
              <w:rPr>
                <w:rFonts w:asciiTheme="minorHAnsi" w:hAnsiTheme="minorHAnsi" w:cstheme="minorHAnsi"/>
                <w:sz w:val="24"/>
              </w:rPr>
              <w:t>Type</w:t>
            </w:r>
            <w:proofErr w:type="spellEnd"/>
            <w:r w:rsidRPr="00C03662">
              <w:rPr>
                <w:rFonts w:asciiTheme="minorHAnsi" w:hAnsiTheme="minorHAnsi" w:cstheme="minorHAnsi"/>
                <w:sz w:val="24"/>
              </w:rPr>
              <w:t xml:space="preserve">-C </w:t>
            </w:r>
            <w:proofErr w:type="spellStart"/>
            <w:r w:rsidRPr="00C03662">
              <w:rPr>
                <w:rFonts w:asciiTheme="minorHAnsi" w:hAnsiTheme="minorHAnsi" w:cstheme="minorHAnsi"/>
                <w:sz w:val="24"/>
              </w:rPr>
              <w:t>upstream</w:t>
            </w:r>
            <w:proofErr w:type="spellEnd"/>
            <w:r w:rsidRPr="00C03662">
              <w:rPr>
                <w:rFonts w:asciiTheme="minorHAnsi" w:hAnsiTheme="minorHAnsi" w:cstheme="minorHAnsi"/>
                <w:sz w:val="24"/>
              </w:rPr>
              <w:t xml:space="preserve"> Port (transfer danych, 10GPBs, USB 3.2 Gen2) </w:t>
            </w:r>
          </w:p>
          <w:p w14:paraId="7EE51F61"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USB </w:t>
            </w:r>
            <w:proofErr w:type="spellStart"/>
            <w:r w:rsidRPr="00C03662">
              <w:rPr>
                <w:rFonts w:asciiTheme="minorHAnsi" w:hAnsiTheme="minorHAnsi" w:cstheme="minorHAnsi"/>
                <w:sz w:val="24"/>
              </w:rPr>
              <w:t>Type</w:t>
            </w:r>
            <w:proofErr w:type="spellEnd"/>
            <w:r w:rsidRPr="00C03662">
              <w:rPr>
                <w:rFonts w:asciiTheme="minorHAnsi" w:hAnsiTheme="minorHAnsi" w:cstheme="minorHAnsi"/>
                <w:sz w:val="24"/>
              </w:rPr>
              <w:t xml:space="preserve">-C </w:t>
            </w:r>
            <w:proofErr w:type="spellStart"/>
            <w:r w:rsidRPr="00C03662">
              <w:rPr>
                <w:rFonts w:asciiTheme="minorHAnsi" w:hAnsiTheme="minorHAnsi" w:cstheme="minorHAnsi"/>
                <w:sz w:val="24"/>
              </w:rPr>
              <w:t>downstream</w:t>
            </w:r>
            <w:proofErr w:type="spellEnd"/>
            <w:r w:rsidRPr="00C03662">
              <w:rPr>
                <w:rFonts w:asciiTheme="minorHAnsi" w:hAnsiTheme="minorHAnsi" w:cstheme="minorHAnsi"/>
                <w:sz w:val="24"/>
              </w:rPr>
              <w:t xml:space="preserve"> port, ładowanie do 15W (Maximum)               </w:t>
            </w:r>
          </w:p>
          <w:p w14:paraId="36F1CF24"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super </w:t>
            </w:r>
            <w:proofErr w:type="spellStart"/>
            <w:r w:rsidRPr="00C03662">
              <w:rPr>
                <w:rFonts w:asciiTheme="minorHAnsi" w:hAnsiTheme="minorHAnsi" w:cstheme="minorHAnsi"/>
                <w:sz w:val="24"/>
              </w:rPr>
              <w:t>speed</w:t>
            </w:r>
            <w:proofErr w:type="spellEnd"/>
            <w:r w:rsidRPr="00C03662">
              <w:rPr>
                <w:rFonts w:asciiTheme="minorHAnsi" w:hAnsiTheme="minorHAnsi" w:cstheme="minorHAnsi"/>
                <w:sz w:val="24"/>
              </w:rPr>
              <w:t xml:space="preserve"> USB 10 </w:t>
            </w:r>
            <w:proofErr w:type="spellStart"/>
            <w:r w:rsidRPr="00C03662">
              <w:rPr>
                <w:rFonts w:asciiTheme="minorHAnsi" w:hAnsiTheme="minorHAnsi" w:cstheme="minorHAnsi"/>
                <w:sz w:val="24"/>
              </w:rPr>
              <w:t>Gbps</w:t>
            </w:r>
            <w:proofErr w:type="spellEnd"/>
            <w:r w:rsidRPr="00C03662">
              <w:rPr>
                <w:rFonts w:asciiTheme="minorHAnsi" w:hAnsiTheme="minorHAnsi" w:cstheme="minorHAnsi"/>
                <w:sz w:val="24"/>
              </w:rPr>
              <w:t xml:space="preserve"> z BC 1.2 (ładowanie do 2 A)  </w:t>
            </w:r>
          </w:p>
          <w:p w14:paraId="75A45824"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3 X super </w:t>
            </w:r>
            <w:proofErr w:type="spellStart"/>
            <w:r w:rsidRPr="00C03662">
              <w:rPr>
                <w:rFonts w:asciiTheme="minorHAnsi" w:hAnsiTheme="minorHAnsi" w:cstheme="minorHAnsi"/>
                <w:sz w:val="24"/>
              </w:rPr>
              <w:t>speed</w:t>
            </w:r>
            <w:proofErr w:type="spellEnd"/>
            <w:r w:rsidRPr="00C03662">
              <w:rPr>
                <w:rFonts w:asciiTheme="minorHAnsi" w:hAnsiTheme="minorHAnsi" w:cstheme="minorHAnsi"/>
                <w:sz w:val="24"/>
              </w:rPr>
              <w:t xml:space="preserve"> USB 10 </w:t>
            </w:r>
            <w:proofErr w:type="spellStart"/>
            <w:proofErr w:type="gramStart"/>
            <w:r w:rsidRPr="00C03662">
              <w:rPr>
                <w:rFonts w:asciiTheme="minorHAnsi" w:hAnsiTheme="minorHAnsi" w:cstheme="minorHAnsi"/>
                <w:sz w:val="24"/>
              </w:rPr>
              <w:t>Gbps</w:t>
            </w:r>
            <w:proofErr w:type="spellEnd"/>
            <w:r w:rsidRPr="00C03662">
              <w:rPr>
                <w:rFonts w:asciiTheme="minorHAnsi" w:hAnsiTheme="minorHAnsi" w:cstheme="minorHAnsi"/>
                <w:sz w:val="24"/>
              </w:rPr>
              <w:t xml:space="preserve">  (</w:t>
            </w:r>
            <w:proofErr w:type="gramEnd"/>
            <w:r w:rsidRPr="00C03662">
              <w:rPr>
                <w:rFonts w:asciiTheme="minorHAnsi" w:hAnsiTheme="minorHAnsi" w:cstheme="minorHAnsi"/>
                <w:sz w:val="24"/>
              </w:rPr>
              <w:t xml:space="preserve">USB 3.2 Gen2) </w:t>
            </w:r>
            <w:proofErr w:type="spellStart"/>
            <w:r w:rsidRPr="00C03662">
              <w:rPr>
                <w:rFonts w:asciiTheme="minorHAnsi" w:hAnsiTheme="minorHAnsi" w:cstheme="minorHAnsi"/>
                <w:sz w:val="24"/>
              </w:rPr>
              <w:t>downstream</w:t>
            </w:r>
            <w:proofErr w:type="spellEnd"/>
            <w:r w:rsidRPr="00C03662">
              <w:rPr>
                <w:rFonts w:asciiTheme="minorHAnsi" w:hAnsiTheme="minorHAnsi" w:cstheme="minorHAnsi"/>
                <w:sz w:val="24"/>
              </w:rPr>
              <w:t xml:space="preserve"> port                 </w:t>
            </w:r>
          </w:p>
          <w:p w14:paraId="3CD64288"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audio </w:t>
            </w:r>
            <w:proofErr w:type="spellStart"/>
            <w:r w:rsidRPr="00C03662">
              <w:rPr>
                <w:rFonts w:asciiTheme="minorHAnsi" w:hAnsiTheme="minorHAnsi" w:cstheme="minorHAnsi"/>
                <w:sz w:val="24"/>
              </w:rPr>
              <w:t>line</w:t>
            </w:r>
            <w:proofErr w:type="spellEnd"/>
            <w:r w:rsidRPr="00C03662">
              <w:rPr>
                <w:rFonts w:asciiTheme="minorHAnsi" w:hAnsiTheme="minorHAnsi" w:cstheme="minorHAnsi"/>
                <w:sz w:val="24"/>
              </w:rPr>
              <w:t xml:space="preserve">-out                                                                                                     </w:t>
            </w:r>
          </w:p>
          <w:p w14:paraId="0BEFD468" w14:textId="02C3332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1 X RJ45 </w:t>
            </w:r>
          </w:p>
        </w:tc>
      </w:tr>
      <w:tr w:rsidR="00F17460" w:rsidRPr="00C03662" w14:paraId="0290591A"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416C5581" w14:textId="696AB6E7"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16. </w:t>
            </w:r>
          </w:p>
        </w:tc>
        <w:tc>
          <w:tcPr>
            <w:tcW w:w="2126" w:type="dxa"/>
            <w:tcBorders>
              <w:top w:val="single" w:sz="4" w:space="0" w:color="000000"/>
              <w:left w:val="single" w:sz="4" w:space="0" w:color="000000"/>
              <w:bottom w:val="single" w:sz="4" w:space="0" w:color="000000"/>
              <w:right w:val="single" w:sz="4" w:space="0" w:color="000000"/>
            </w:tcBorders>
          </w:tcPr>
          <w:p w14:paraId="7419037C" w14:textId="3DF7B05B"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Głośniki  </w:t>
            </w:r>
          </w:p>
        </w:tc>
        <w:tc>
          <w:tcPr>
            <w:tcW w:w="6237" w:type="dxa"/>
            <w:tcBorders>
              <w:top w:val="single" w:sz="4" w:space="0" w:color="000000"/>
              <w:left w:val="single" w:sz="4" w:space="0" w:color="000000"/>
              <w:bottom w:val="single" w:sz="4" w:space="0" w:color="000000"/>
              <w:right w:val="single" w:sz="4" w:space="0" w:color="000000"/>
            </w:tcBorders>
          </w:tcPr>
          <w:p w14:paraId="7EA7B324" w14:textId="6235773C"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Tak (wbudowany lub dopinany w zestawie) </w:t>
            </w:r>
          </w:p>
        </w:tc>
      </w:tr>
      <w:tr w:rsidR="00F17460" w:rsidRPr="00C03662" w14:paraId="26B7F763" w14:textId="77777777" w:rsidTr="00F17460">
        <w:tblPrEx>
          <w:tblCellMar>
            <w:top w:w="44" w:type="dxa"/>
            <w:left w:w="108" w:type="dxa"/>
          </w:tblCellMar>
        </w:tblPrEx>
        <w:trPr>
          <w:trHeight w:val="547"/>
          <w:tblHeader/>
        </w:trPr>
        <w:tc>
          <w:tcPr>
            <w:tcW w:w="1094" w:type="dxa"/>
            <w:tcBorders>
              <w:top w:val="single" w:sz="4" w:space="0" w:color="000000"/>
              <w:left w:val="single" w:sz="4" w:space="0" w:color="000000"/>
              <w:bottom w:val="single" w:sz="4" w:space="0" w:color="000000"/>
              <w:right w:val="single" w:sz="4" w:space="0" w:color="000000"/>
            </w:tcBorders>
          </w:tcPr>
          <w:p w14:paraId="76B6F902" w14:textId="382C3361"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17. </w:t>
            </w:r>
          </w:p>
        </w:tc>
        <w:tc>
          <w:tcPr>
            <w:tcW w:w="2126" w:type="dxa"/>
            <w:tcBorders>
              <w:top w:val="single" w:sz="4" w:space="0" w:color="000000"/>
              <w:left w:val="single" w:sz="4" w:space="0" w:color="000000"/>
              <w:bottom w:val="single" w:sz="4" w:space="0" w:color="000000"/>
              <w:right w:val="single" w:sz="4" w:space="0" w:color="000000"/>
            </w:tcBorders>
          </w:tcPr>
          <w:p w14:paraId="12BBF060" w14:textId="77777777"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Obrotowy ekran </w:t>
            </w:r>
          </w:p>
          <w:p w14:paraId="647BB544" w14:textId="4F014813" w:rsidR="00F17460" w:rsidRPr="00C03662" w:rsidRDefault="00F17460" w:rsidP="00F17460">
            <w:pPr>
              <w:spacing w:after="0" w:line="259" w:lineRule="auto"/>
              <w:ind w:left="0" w:right="0" w:firstLine="0"/>
              <w:jc w:val="left"/>
              <w:rPr>
                <w:rFonts w:asciiTheme="minorHAnsi" w:hAnsiTheme="minorHAnsi" w:cstheme="minorHAnsi"/>
                <w:sz w:val="24"/>
              </w:rPr>
            </w:pPr>
            <w:proofErr w:type="spellStart"/>
            <w:r w:rsidRPr="00C03662">
              <w:rPr>
                <w:rFonts w:asciiTheme="minorHAnsi" w:hAnsiTheme="minorHAnsi" w:cstheme="minorHAnsi"/>
                <w:sz w:val="24"/>
              </w:rPr>
              <w:t>Pivot</w:t>
            </w:r>
            <w:proofErr w:type="spellEnd"/>
            <w:r w:rsidRPr="00C03662">
              <w:rPr>
                <w:rFonts w:asciiTheme="minorHAnsi" w:hAnsiTheme="minorHAnsi" w:cstheme="minorHAnsi"/>
                <w:sz w:val="24"/>
              </w:rPr>
              <w:t xml:space="preserve"> </w:t>
            </w:r>
          </w:p>
        </w:tc>
        <w:tc>
          <w:tcPr>
            <w:tcW w:w="6237" w:type="dxa"/>
            <w:tcBorders>
              <w:top w:val="single" w:sz="4" w:space="0" w:color="000000"/>
              <w:left w:val="single" w:sz="4" w:space="0" w:color="000000"/>
              <w:bottom w:val="single" w:sz="4" w:space="0" w:color="000000"/>
              <w:right w:val="single" w:sz="4" w:space="0" w:color="000000"/>
            </w:tcBorders>
          </w:tcPr>
          <w:p w14:paraId="78E5E610" w14:textId="7F36D964"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Tak, minimum -90</w:t>
            </w:r>
            <w:r w:rsidRPr="00C03662">
              <w:rPr>
                <w:rFonts w:asciiTheme="minorHAnsi" w:hAnsiTheme="minorHAnsi" w:cstheme="minorHAnsi"/>
                <w:sz w:val="24"/>
                <w:vertAlign w:val="superscript"/>
              </w:rPr>
              <w:t>o</w:t>
            </w:r>
            <w:r w:rsidRPr="00C03662">
              <w:rPr>
                <w:rFonts w:asciiTheme="minorHAnsi" w:hAnsiTheme="minorHAnsi" w:cstheme="minorHAnsi"/>
                <w:sz w:val="24"/>
              </w:rPr>
              <w:t xml:space="preserve"> ~+90</w:t>
            </w:r>
            <w:r w:rsidRPr="00C03662">
              <w:rPr>
                <w:rFonts w:asciiTheme="minorHAnsi" w:hAnsiTheme="minorHAnsi" w:cstheme="minorHAnsi"/>
                <w:sz w:val="24"/>
                <w:vertAlign w:val="superscript"/>
              </w:rPr>
              <w:t>o</w:t>
            </w:r>
            <w:r w:rsidRPr="00C03662">
              <w:rPr>
                <w:rFonts w:asciiTheme="minorHAnsi" w:hAnsiTheme="minorHAnsi" w:cstheme="minorHAnsi"/>
                <w:sz w:val="24"/>
              </w:rPr>
              <w:t xml:space="preserve"> </w:t>
            </w:r>
          </w:p>
        </w:tc>
      </w:tr>
      <w:tr w:rsidR="00F17460" w:rsidRPr="00C03662" w14:paraId="3473353D" w14:textId="77777777" w:rsidTr="00F17460">
        <w:tblPrEx>
          <w:tblCellMar>
            <w:top w:w="44" w:type="dxa"/>
            <w:left w:w="108" w:type="dxa"/>
          </w:tblCellMar>
        </w:tblPrEx>
        <w:trPr>
          <w:trHeight w:val="470"/>
          <w:tblHeader/>
        </w:trPr>
        <w:tc>
          <w:tcPr>
            <w:tcW w:w="1094" w:type="dxa"/>
            <w:tcBorders>
              <w:top w:val="single" w:sz="4" w:space="0" w:color="000000"/>
              <w:left w:val="single" w:sz="4" w:space="0" w:color="000000"/>
              <w:bottom w:val="single" w:sz="4" w:space="0" w:color="000000"/>
              <w:right w:val="single" w:sz="4" w:space="0" w:color="000000"/>
            </w:tcBorders>
          </w:tcPr>
          <w:p w14:paraId="7A9A694D" w14:textId="763EBF05"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18. </w:t>
            </w:r>
          </w:p>
        </w:tc>
        <w:tc>
          <w:tcPr>
            <w:tcW w:w="2126" w:type="dxa"/>
            <w:tcBorders>
              <w:top w:val="single" w:sz="4" w:space="0" w:color="000000"/>
              <w:left w:val="single" w:sz="4" w:space="0" w:color="000000"/>
              <w:bottom w:val="single" w:sz="4" w:space="0" w:color="000000"/>
              <w:right w:val="single" w:sz="4" w:space="0" w:color="000000"/>
            </w:tcBorders>
          </w:tcPr>
          <w:p w14:paraId="10C6B519" w14:textId="60332005"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Regulacja wysokości </w:t>
            </w:r>
          </w:p>
        </w:tc>
        <w:tc>
          <w:tcPr>
            <w:tcW w:w="6237" w:type="dxa"/>
            <w:tcBorders>
              <w:top w:val="single" w:sz="4" w:space="0" w:color="000000"/>
              <w:left w:val="single" w:sz="4" w:space="0" w:color="000000"/>
              <w:bottom w:val="single" w:sz="4" w:space="0" w:color="000000"/>
              <w:right w:val="single" w:sz="4" w:space="0" w:color="000000"/>
            </w:tcBorders>
          </w:tcPr>
          <w:p w14:paraId="0A31D2DE" w14:textId="24604DBD"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Tak, minimum 130 mm </w:t>
            </w:r>
          </w:p>
        </w:tc>
      </w:tr>
      <w:tr w:rsidR="00F17460" w:rsidRPr="00C03662" w14:paraId="31F7775B"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42CE2D8B" w14:textId="1D93110C"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19. </w:t>
            </w:r>
          </w:p>
        </w:tc>
        <w:tc>
          <w:tcPr>
            <w:tcW w:w="2126" w:type="dxa"/>
            <w:tcBorders>
              <w:top w:val="single" w:sz="4" w:space="0" w:color="000000"/>
              <w:left w:val="single" w:sz="4" w:space="0" w:color="000000"/>
              <w:bottom w:val="single" w:sz="4" w:space="0" w:color="000000"/>
              <w:right w:val="single" w:sz="4" w:space="0" w:color="000000"/>
            </w:tcBorders>
          </w:tcPr>
          <w:p w14:paraId="7AB5F2CD" w14:textId="2E01B47B"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Regulacją kąta pochylenia </w:t>
            </w:r>
          </w:p>
        </w:tc>
        <w:tc>
          <w:tcPr>
            <w:tcW w:w="6237" w:type="dxa"/>
            <w:tcBorders>
              <w:top w:val="single" w:sz="4" w:space="0" w:color="000000"/>
              <w:left w:val="single" w:sz="4" w:space="0" w:color="000000"/>
              <w:bottom w:val="single" w:sz="4" w:space="0" w:color="000000"/>
              <w:right w:val="single" w:sz="4" w:space="0" w:color="000000"/>
            </w:tcBorders>
          </w:tcPr>
          <w:p w14:paraId="3130A35A" w14:textId="1275923A"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Tak, minimum -5</w:t>
            </w:r>
            <w:r w:rsidRPr="00C03662">
              <w:rPr>
                <w:rFonts w:asciiTheme="minorHAnsi" w:hAnsiTheme="minorHAnsi" w:cstheme="minorHAnsi"/>
                <w:sz w:val="24"/>
                <w:vertAlign w:val="superscript"/>
              </w:rPr>
              <w:t xml:space="preserve">o </w:t>
            </w:r>
            <w:r w:rsidRPr="00C03662">
              <w:rPr>
                <w:rFonts w:asciiTheme="minorHAnsi" w:hAnsiTheme="minorHAnsi" w:cstheme="minorHAnsi"/>
                <w:sz w:val="24"/>
              </w:rPr>
              <w:t>~+21</w:t>
            </w:r>
            <w:r w:rsidRPr="00C03662">
              <w:rPr>
                <w:rFonts w:asciiTheme="minorHAnsi" w:hAnsiTheme="minorHAnsi" w:cstheme="minorHAnsi"/>
                <w:sz w:val="24"/>
                <w:vertAlign w:val="superscript"/>
              </w:rPr>
              <w:t>o</w:t>
            </w:r>
            <w:r w:rsidRPr="00C03662">
              <w:rPr>
                <w:rFonts w:asciiTheme="minorHAnsi" w:hAnsiTheme="minorHAnsi" w:cstheme="minorHAnsi"/>
                <w:sz w:val="24"/>
              </w:rPr>
              <w:t xml:space="preserve"> </w:t>
            </w:r>
          </w:p>
        </w:tc>
      </w:tr>
      <w:tr w:rsidR="00F17460" w:rsidRPr="00C03662" w14:paraId="1FA1A66C" w14:textId="77777777" w:rsidTr="00F17460">
        <w:tblPrEx>
          <w:tblCellMar>
            <w:top w:w="44" w:type="dxa"/>
            <w:left w:w="108" w:type="dxa"/>
          </w:tblCellMar>
        </w:tblPrEx>
        <w:trPr>
          <w:trHeight w:val="547"/>
          <w:tblHeader/>
        </w:trPr>
        <w:tc>
          <w:tcPr>
            <w:tcW w:w="1094" w:type="dxa"/>
            <w:tcBorders>
              <w:top w:val="single" w:sz="4" w:space="0" w:color="000000"/>
              <w:left w:val="single" w:sz="4" w:space="0" w:color="000000"/>
              <w:bottom w:val="single" w:sz="4" w:space="0" w:color="000000"/>
              <w:right w:val="single" w:sz="4" w:space="0" w:color="000000"/>
            </w:tcBorders>
          </w:tcPr>
          <w:p w14:paraId="7DAAB8B8" w14:textId="43776FBF"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20. </w:t>
            </w:r>
          </w:p>
        </w:tc>
        <w:tc>
          <w:tcPr>
            <w:tcW w:w="2126" w:type="dxa"/>
            <w:tcBorders>
              <w:top w:val="single" w:sz="4" w:space="0" w:color="000000"/>
              <w:left w:val="single" w:sz="4" w:space="0" w:color="000000"/>
              <w:bottom w:val="single" w:sz="4" w:space="0" w:color="000000"/>
              <w:right w:val="single" w:sz="4" w:space="0" w:color="000000"/>
            </w:tcBorders>
          </w:tcPr>
          <w:p w14:paraId="7A444B54" w14:textId="5806C076"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Regulacja kąta obrotu </w:t>
            </w:r>
          </w:p>
        </w:tc>
        <w:tc>
          <w:tcPr>
            <w:tcW w:w="6237" w:type="dxa"/>
            <w:tcBorders>
              <w:top w:val="single" w:sz="4" w:space="0" w:color="000000"/>
              <w:left w:val="single" w:sz="4" w:space="0" w:color="000000"/>
              <w:bottom w:val="single" w:sz="4" w:space="0" w:color="000000"/>
              <w:right w:val="single" w:sz="4" w:space="0" w:color="000000"/>
            </w:tcBorders>
          </w:tcPr>
          <w:p w14:paraId="290AD532" w14:textId="1612530D"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Tak, minimum -45</w:t>
            </w:r>
            <w:r w:rsidRPr="00C03662">
              <w:rPr>
                <w:rFonts w:asciiTheme="minorHAnsi" w:hAnsiTheme="minorHAnsi" w:cstheme="minorHAnsi"/>
                <w:sz w:val="24"/>
                <w:vertAlign w:val="superscript"/>
              </w:rPr>
              <w:t>o</w:t>
            </w:r>
            <w:r w:rsidRPr="00C03662">
              <w:rPr>
                <w:rFonts w:asciiTheme="minorHAnsi" w:hAnsiTheme="minorHAnsi" w:cstheme="minorHAnsi"/>
                <w:sz w:val="24"/>
              </w:rPr>
              <w:t>~+45</w:t>
            </w:r>
            <w:r w:rsidRPr="00C03662">
              <w:rPr>
                <w:rFonts w:asciiTheme="minorHAnsi" w:hAnsiTheme="minorHAnsi" w:cstheme="minorHAnsi"/>
                <w:sz w:val="24"/>
                <w:vertAlign w:val="superscript"/>
              </w:rPr>
              <w:t>o</w:t>
            </w:r>
            <w:r w:rsidRPr="00C03662">
              <w:rPr>
                <w:rFonts w:asciiTheme="minorHAnsi" w:hAnsiTheme="minorHAnsi" w:cstheme="minorHAnsi"/>
                <w:sz w:val="24"/>
              </w:rPr>
              <w:t xml:space="preserve"> </w:t>
            </w:r>
          </w:p>
        </w:tc>
      </w:tr>
      <w:tr w:rsidR="00F17460" w:rsidRPr="00C03662" w14:paraId="519B1C01" w14:textId="77777777" w:rsidTr="00F17460">
        <w:tblPrEx>
          <w:tblCellMar>
            <w:top w:w="44" w:type="dxa"/>
            <w:left w:w="108" w:type="dxa"/>
          </w:tblCellMar>
        </w:tblPrEx>
        <w:trPr>
          <w:trHeight w:val="278"/>
          <w:tblHeader/>
        </w:trPr>
        <w:tc>
          <w:tcPr>
            <w:tcW w:w="1094" w:type="dxa"/>
            <w:tcBorders>
              <w:top w:val="single" w:sz="4" w:space="0" w:color="000000"/>
              <w:left w:val="single" w:sz="4" w:space="0" w:color="000000"/>
              <w:bottom w:val="single" w:sz="4" w:space="0" w:color="000000"/>
              <w:right w:val="single" w:sz="4" w:space="0" w:color="000000"/>
            </w:tcBorders>
          </w:tcPr>
          <w:p w14:paraId="177A4D1C" w14:textId="5808C794"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lastRenderedPageBreak/>
              <w:t xml:space="preserve">21. </w:t>
            </w:r>
          </w:p>
        </w:tc>
        <w:tc>
          <w:tcPr>
            <w:tcW w:w="2126" w:type="dxa"/>
            <w:tcBorders>
              <w:top w:val="single" w:sz="4" w:space="0" w:color="000000"/>
              <w:left w:val="single" w:sz="4" w:space="0" w:color="000000"/>
              <w:bottom w:val="single" w:sz="4" w:space="0" w:color="000000"/>
              <w:right w:val="single" w:sz="4" w:space="0" w:color="000000"/>
            </w:tcBorders>
          </w:tcPr>
          <w:p w14:paraId="49ECF6C6" w14:textId="63DD58E6"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Gwarancja </w:t>
            </w:r>
          </w:p>
        </w:tc>
        <w:tc>
          <w:tcPr>
            <w:tcW w:w="6237" w:type="dxa"/>
            <w:tcBorders>
              <w:top w:val="single" w:sz="4" w:space="0" w:color="000000"/>
              <w:left w:val="single" w:sz="4" w:space="0" w:color="000000"/>
              <w:bottom w:val="single" w:sz="4" w:space="0" w:color="000000"/>
              <w:right w:val="single" w:sz="4" w:space="0" w:color="000000"/>
            </w:tcBorders>
          </w:tcPr>
          <w:p w14:paraId="3DA84B1E"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min. 60 miesięcy </w:t>
            </w:r>
          </w:p>
          <w:p w14:paraId="7C569663" w14:textId="77777777"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Czas reakcji serwisu - do końca następnego dnia roboczego </w:t>
            </w:r>
          </w:p>
          <w:p w14:paraId="22C3EE56" w14:textId="20D441A9"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Firma serwisująca musi posiadać autoryzacje producenta monitora. </w:t>
            </w:r>
          </w:p>
        </w:tc>
      </w:tr>
      <w:tr w:rsidR="00F17460" w:rsidRPr="00C03662" w14:paraId="1D335832" w14:textId="77777777" w:rsidTr="00F17460">
        <w:tblPrEx>
          <w:tblCellMar>
            <w:top w:w="44" w:type="dxa"/>
            <w:left w:w="108" w:type="dxa"/>
          </w:tblCellMar>
        </w:tblPrEx>
        <w:trPr>
          <w:trHeight w:val="548"/>
          <w:tblHeader/>
        </w:trPr>
        <w:tc>
          <w:tcPr>
            <w:tcW w:w="1094" w:type="dxa"/>
            <w:tcBorders>
              <w:top w:val="single" w:sz="4" w:space="0" w:color="000000"/>
              <w:left w:val="single" w:sz="4" w:space="0" w:color="000000"/>
              <w:bottom w:val="single" w:sz="4" w:space="0" w:color="000000"/>
              <w:right w:val="single" w:sz="4" w:space="0" w:color="000000"/>
            </w:tcBorders>
          </w:tcPr>
          <w:p w14:paraId="468E2622" w14:textId="09E7C73D"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22. </w:t>
            </w:r>
          </w:p>
        </w:tc>
        <w:tc>
          <w:tcPr>
            <w:tcW w:w="2126" w:type="dxa"/>
            <w:tcBorders>
              <w:top w:val="single" w:sz="4" w:space="0" w:color="000000"/>
              <w:left w:val="single" w:sz="4" w:space="0" w:color="000000"/>
              <w:bottom w:val="single" w:sz="4" w:space="0" w:color="000000"/>
              <w:right w:val="single" w:sz="4" w:space="0" w:color="000000"/>
            </w:tcBorders>
          </w:tcPr>
          <w:p w14:paraId="5659C309" w14:textId="1BD336A5" w:rsidR="00F17460" w:rsidRPr="00C03662" w:rsidRDefault="00F17460" w:rsidP="00F17460">
            <w:pPr>
              <w:spacing w:after="0" w:line="259" w:lineRule="auto"/>
              <w:ind w:left="0" w:right="0" w:firstLine="0"/>
              <w:jc w:val="left"/>
              <w:rPr>
                <w:rFonts w:asciiTheme="minorHAnsi" w:hAnsiTheme="minorHAnsi" w:cstheme="minorHAnsi"/>
                <w:sz w:val="24"/>
              </w:rPr>
            </w:pPr>
            <w:r w:rsidRPr="00C03662">
              <w:rPr>
                <w:rFonts w:asciiTheme="minorHAnsi" w:hAnsiTheme="minorHAnsi" w:cstheme="minorHAnsi"/>
                <w:sz w:val="24"/>
              </w:rPr>
              <w:t xml:space="preserve">Akcesoria </w:t>
            </w:r>
          </w:p>
        </w:tc>
        <w:tc>
          <w:tcPr>
            <w:tcW w:w="6237" w:type="dxa"/>
            <w:tcBorders>
              <w:top w:val="single" w:sz="4" w:space="0" w:color="000000"/>
              <w:left w:val="single" w:sz="4" w:space="0" w:color="000000"/>
              <w:bottom w:val="single" w:sz="4" w:space="0" w:color="000000"/>
              <w:right w:val="single" w:sz="4" w:space="0" w:color="000000"/>
            </w:tcBorders>
          </w:tcPr>
          <w:p w14:paraId="10E4165C" w14:textId="77777777" w:rsidR="00F17460" w:rsidRPr="00C03662" w:rsidRDefault="00F17460" w:rsidP="00F17460">
            <w:pPr>
              <w:spacing w:after="0" w:line="239" w:lineRule="auto"/>
              <w:ind w:left="2" w:right="4999" w:firstLine="0"/>
              <w:jc w:val="left"/>
              <w:rPr>
                <w:rFonts w:asciiTheme="minorHAnsi" w:hAnsiTheme="minorHAnsi" w:cstheme="minorHAnsi"/>
                <w:sz w:val="24"/>
              </w:rPr>
            </w:pPr>
            <w:r w:rsidRPr="00C03662">
              <w:rPr>
                <w:rFonts w:asciiTheme="minorHAnsi" w:hAnsiTheme="minorHAnsi" w:cstheme="minorHAnsi"/>
                <w:sz w:val="24"/>
              </w:rPr>
              <w:t xml:space="preserve">min. kabel </w:t>
            </w:r>
            <w:proofErr w:type="spellStart"/>
            <w:r w:rsidRPr="00C03662">
              <w:rPr>
                <w:rFonts w:asciiTheme="minorHAnsi" w:hAnsiTheme="minorHAnsi" w:cstheme="minorHAnsi"/>
                <w:sz w:val="24"/>
              </w:rPr>
              <w:t>DisplayPort</w:t>
            </w:r>
            <w:proofErr w:type="spellEnd"/>
            <w:r w:rsidRPr="00C03662">
              <w:rPr>
                <w:rFonts w:asciiTheme="minorHAnsi" w:hAnsiTheme="minorHAnsi" w:cstheme="minorHAnsi"/>
                <w:sz w:val="24"/>
              </w:rPr>
              <w:t xml:space="preserve">   kabel </w:t>
            </w:r>
            <w:proofErr w:type="gramStart"/>
            <w:r w:rsidRPr="00C03662">
              <w:rPr>
                <w:rFonts w:asciiTheme="minorHAnsi" w:hAnsiTheme="minorHAnsi" w:cstheme="minorHAnsi"/>
                <w:sz w:val="24"/>
              </w:rPr>
              <w:t>USB  kabel</w:t>
            </w:r>
            <w:proofErr w:type="gramEnd"/>
            <w:r w:rsidRPr="00C03662">
              <w:rPr>
                <w:rFonts w:asciiTheme="minorHAnsi" w:hAnsiTheme="minorHAnsi" w:cstheme="minorHAnsi"/>
                <w:sz w:val="24"/>
              </w:rPr>
              <w:t xml:space="preserve"> zasilający </w:t>
            </w:r>
          </w:p>
          <w:p w14:paraId="4C9C248F" w14:textId="193A86AA" w:rsidR="00F17460" w:rsidRPr="00C03662" w:rsidRDefault="00F17460" w:rsidP="00F17460">
            <w:pPr>
              <w:spacing w:after="0" w:line="259" w:lineRule="auto"/>
              <w:ind w:left="2" w:right="0" w:firstLine="0"/>
              <w:jc w:val="left"/>
              <w:rPr>
                <w:rFonts w:asciiTheme="minorHAnsi" w:hAnsiTheme="minorHAnsi" w:cstheme="minorHAnsi"/>
                <w:sz w:val="24"/>
              </w:rPr>
            </w:pPr>
            <w:r w:rsidRPr="00C03662">
              <w:rPr>
                <w:rFonts w:asciiTheme="minorHAnsi" w:hAnsiTheme="minorHAnsi" w:cstheme="minorHAnsi"/>
                <w:sz w:val="24"/>
              </w:rPr>
              <w:t xml:space="preserve">USB TYP-C do TYP-A (1m)    instrukcja obsługi w języku polskim </w:t>
            </w:r>
          </w:p>
        </w:tc>
      </w:tr>
      <w:tr w:rsidR="00F17460" w:rsidRPr="00C03662" w14:paraId="314822E7" w14:textId="77777777" w:rsidTr="00F17460">
        <w:tblPrEx>
          <w:tblCellMar>
            <w:top w:w="44" w:type="dxa"/>
            <w:left w:w="108" w:type="dxa"/>
          </w:tblCellMar>
        </w:tblPrEx>
        <w:trPr>
          <w:trHeight w:val="547"/>
          <w:tblHeader/>
        </w:trPr>
        <w:tc>
          <w:tcPr>
            <w:tcW w:w="1094" w:type="dxa"/>
            <w:tcBorders>
              <w:top w:val="single" w:sz="4" w:space="0" w:color="000000"/>
              <w:left w:val="single" w:sz="4" w:space="0" w:color="000000"/>
              <w:bottom w:val="single" w:sz="4" w:space="0" w:color="000000"/>
              <w:right w:val="single" w:sz="4" w:space="0" w:color="000000"/>
            </w:tcBorders>
          </w:tcPr>
          <w:p w14:paraId="55CB2C43" w14:textId="3423C961" w:rsidR="00F17460" w:rsidRPr="00C03662" w:rsidRDefault="00F17460" w:rsidP="00F17460">
            <w:pPr>
              <w:spacing w:after="0" w:line="259" w:lineRule="auto"/>
              <w:ind w:left="0" w:right="107" w:firstLine="0"/>
              <w:jc w:val="left"/>
              <w:rPr>
                <w:rFonts w:asciiTheme="minorHAnsi" w:hAnsiTheme="minorHAnsi" w:cstheme="minorHAnsi"/>
                <w:sz w:val="24"/>
              </w:rPr>
            </w:pPr>
            <w:r w:rsidRPr="00C03662">
              <w:rPr>
                <w:rFonts w:asciiTheme="minorHAnsi" w:hAnsiTheme="minorHAnsi" w:cstheme="minorHAnsi"/>
                <w:sz w:val="24"/>
              </w:rPr>
              <w:t xml:space="preserve">23. </w:t>
            </w:r>
          </w:p>
        </w:tc>
        <w:tc>
          <w:tcPr>
            <w:tcW w:w="2126" w:type="dxa"/>
            <w:tcBorders>
              <w:top w:val="single" w:sz="4" w:space="0" w:color="000000"/>
              <w:left w:val="single" w:sz="4" w:space="0" w:color="000000"/>
              <w:bottom w:val="single" w:sz="4" w:space="0" w:color="000000"/>
              <w:right w:val="single" w:sz="4" w:space="0" w:color="000000"/>
            </w:tcBorders>
          </w:tcPr>
          <w:p w14:paraId="6E6DE5B9" w14:textId="5BF15472" w:rsidR="00F17460" w:rsidRPr="00C03662" w:rsidRDefault="00F17460" w:rsidP="00F17460">
            <w:pPr>
              <w:spacing w:after="0" w:line="259" w:lineRule="auto"/>
              <w:ind w:left="0" w:right="59" w:firstLine="0"/>
              <w:jc w:val="left"/>
              <w:rPr>
                <w:rFonts w:asciiTheme="minorHAnsi" w:hAnsiTheme="minorHAnsi" w:cstheme="minorHAnsi"/>
                <w:sz w:val="24"/>
              </w:rPr>
            </w:pPr>
            <w:r w:rsidRPr="00C03662">
              <w:rPr>
                <w:rFonts w:asciiTheme="minorHAnsi" w:hAnsiTheme="minorHAnsi" w:cstheme="minorHAnsi"/>
                <w:sz w:val="24"/>
              </w:rPr>
              <w:t xml:space="preserve">Wymagania dodatkowe </w:t>
            </w:r>
          </w:p>
        </w:tc>
        <w:tc>
          <w:tcPr>
            <w:tcW w:w="6237" w:type="dxa"/>
            <w:tcBorders>
              <w:top w:val="single" w:sz="4" w:space="0" w:color="000000"/>
              <w:left w:val="single" w:sz="4" w:space="0" w:color="000000"/>
              <w:bottom w:val="single" w:sz="4" w:space="0" w:color="000000"/>
              <w:right w:val="single" w:sz="4" w:space="0" w:color="000000"/>
            </w:tcBorders>
          </w:tcPr>
          <w:p w14:paraId="54417AD2" w14:textId="77777777" w:rsidR="00F17460" w:rsidRPr="007F50F4" w:rsidRDefault="00F17460" w:rsidP="00F17460">
            <w:pPr>
              <w:spacing w:after="0" w:line="259" w:lineRule="auto"/>
              <w:ind w:left="2" w:right="0" w:firstLine="0"/>
              <w:jc w:val="left"/>
              <w:rPr>
                <w:rFonts w:asciiTheme="minorHAnsi" w:hAnsiTheme="minorHAnsi" w:cstheme="minorHAnsi"/>
                <w:sz w:val="24"/>
              </w:rPr>
            </w:pPr>
            <w:r w:rsidRPr="007F50F4">
              <w:rPr>
                <w:rFonts w:asciiTheme="minorHAnsi" w:hAnsiTheme="minorHAnsi" w:cstheme="minorHAnsi"/>
                <w:sz w:val="24"/>
              </w:rPr>
              <w:t xml:space="preserve">monitor spełnia zalecenia określone w pkt 2.1 załącznika do </w:t>
            </w:r>
          </w:p>
          <w:p w14:paraId="0912CCD1" w14:textId="6F11A938" w:rsidR="00F17460" w:rsidRPr="00C03662" w:rsidRDefault="00F17460" w:rsidP="00F17460">
            <w:pPr>
              <w:spacing w:after="0" w:line="259" w:lineRule="auto"/>
              <w:ind w:left="2" w:right="0" w:firstLine="0"/>
              <w:jc w:val="left"/>
              <w:rPr>
                <w:rFonts w:asciiTheme="minorHAnsi" w:hAnsiTheme="minorHAnsi" w:cstheme="minorHAnsi"/>
                <w:sz w:val="24"/>
              </w:rPr>
            </w:pPr>
            <w:r w:rsidRPr="007F50F4">
              <w:rPr>
                <w:rFonts w:asciiTheme="minorHAnsi" w:hAnsiTheme="minorHAnsi" w:cstheme="minorHAnsi"/>
                <w:sz w:val="24"/>
              </w:rPr>
              <w:t>rozporządzenia Ministra Pracy i Polityki Socjalnej z dnia 1 grudnia 1998 r. w sprawie bezpieczeństwa i higieny pracy na stanowiskach wyposażonych w monitory ekranowe (Dz.U. 1998 nr 148 poz. 973).</w:t>
            </w:r>
          </w:p>
        </w:tc>
      </w:tr>
    </w:tbl>
    <w:p w14:paraId="0B1161DF" w14:textId="77777777" w:rsidR="001F396F" w:rsidRDefault="00295387">
      <w:pPr>
        <w:spacing w:after="0" w:line="259" w:lineRule="auto"/>
        <w:ind w:left="0" w:right="0" w:firstLine="0"/>
        <w:jc w:val="left"/>
      </w:pPr>
      <w:r>
        <w:rPr>
          <w:sz w:val="20"/>
        </w:rPr>
        <w:t xml:space="preserve"> </w:t>
      </w:r>
    </w:p>
    <w:p w14:paraId="2233DAEB" w14:textId="77777777" w:rsidR="007F50F4" w:rsidRDefault="00295387" w:rsidP="004240BE">
      <w:pPr>
        <w:ind w:left="-15" w:right="-2" w:firstLine="723"/>
        <w:jc w:val="left"/>
        <w:rPr>
          <w:sz w:val="24"/>
        </w:rPr>
      </w:pPr>
      <w:r w:rsidRPr="00C03662">
        <w:rPr>
          <w:sz w:val="24"/>
        </w:rPr>
        <w:t>Dostarczony sprzęt musi być fabrycznie nowy, nieużywany, nieregenerowany, kompletny, wolny od jakichkolwiek wad fizycznych i prawnych, sprawny technicznie, pochodzić z oficjalnego kanału dystrybucyjnego producenta oraz nie może być obciążony prawami na rzecz osób trzecich. Przez stwierdzenie "fabrycznie nowy" należy rozumieć sprzęt opakowany oryginalnie (opakowanie musi być nienaruszone i posiadać zabezpieczenie zastosowane przez producenta).</w:t>
      </w:r>
      <w:r w:rsidR="007F50F4">
        <w:rPr>
          <w:sz w:val="24"/>
        </w:rPr>
        <w:t xml:space="preserve"> </w:t>
      </w:r>
    </w:p>
    <w:p w14:paraId="322BCDFB" w14:textId="79845E75" w:rsidR="001F396F" w:rsidRPr="00BD483D" w:rsidRDefault="00295387" w:rsidP="004240BE">
      <w:pPr>
        <w:ind w:left="-15" w:right="-2" w:firstLine="723"/>
        <w:jc w:val="left"/>
        <w:rPr>
          <w:sz w:val="24"/>
        </w:rPr>
      </w:pPr>
      <w:r w:rsidRPr="00C03662">
        <w:rPr>
          <w:sz w:val="24"/>
        </w:rPr>
        <w:t xml:space="preserve">Dostawa ergonomicznego sprzętu nastąpi na koszt i ryzyko Wykonawcy w dniach roboczych od poniedziałku do czwartku w godzinach 8:00 – 15:00, piątek w godzinach 8:00 - 13.00. Dostawa obejmuje transport, wyładunek oraz wniesienie sprzętu komputerowego objętego zamówieniem do Urzędu </w:t>
      </w:r>
      <w:r w:rsidR="007F50F4">
        <w:rPr>
          <w:sz w:val="24"/>
        </w:rPr>
        <w:t>Gminy Bojszowy ul. Gaikowa 35, 43-220 Bojszowy</w:t>
      </w:r>
      <w:r w:rsidRPr="00C03662">
        <w:rPr>
          <w:sz w:val="24"/>
        </w:rPr>
        <w:t xml:space="preserve">, pokój </w:t>
      </w:r>
      <w:r w:rsidR="007F50F4">
        <w:rPr>
          <w:sz w:val="24"/>
        </w:rPr>
        <w:t>nr 9 (</w:t>
      </w:r>
      <w:r w:rsidR="007F50F4" w:rsidRPr="00BD483D">
        <w:rPr>
          <w:sz w:val="24"/>
        </w:rPr>
        <w:t>Sekretariat)</w:t>
      </w:r>
      <w:r w:rsidRPr="00BD483D">
        <w:rPr>
          <w:sz w:val="24"/>
        </w:rPr>
        <w:t xml:space="preserve">. </w:t>
      </w:r>
    </w:p>
    <w:p w14:paraId="25C19F43" w14:textId="6708C153" w:rsidR="001F396F" w:rsidRPr="00BD483D" w:rsidRDefault="00295387" w:rsidP="007F50F4">
      <w:pPr>
        <w:spacing w:before="120" w:after="120" w:line="259" w:lineRule="auto"/>
        <w:ind w:left="0" w:right="0" w:firstLine="0"/>
        <w:jc w:val="left"/>
        <w:rPr>
          <w:sz w:val="24"/>
        </w:rPr>
      </w:pPr>
      <w:r w:rsidRPr="00BD483D">
        <w:rPr>
          <w:sz w:val="24"/>
        </w:rPr>
        <w:t xml:space="preserve"> </w:t>
      </w:r>
      <w:r w:rsidRPr="00BD483D">
        <w:rPr>
          <w:b/>
          <w:sz w:val="24"/>
        </w:rPr>
        <w:t xml:space="preserve">Rozwiązania równoważne: </w:t>
      </w:r>
    </w:p>
    <w:p w14:paraId="10079161" w14:textId="77777777" w:rsidR="001F396F" w:rsidRPr="00BD483D" w:rsidRDefault="00295387" w:rsidP="00EF1258">
      <w:pPr>
        <w:numPr>
          <w:ilvl w:val="0"/>
          <w:numId w:val="1"/>
        </w:numPr>
        <w:tabs>
          <w:tab w:val="left" w:pos="9072"/>
        </w:tabs>
        <w:spacing w:after="33"/>
        <w:ind w:right="-2" w:hanging="367"/>
        <w:jc w:val="left"/>
        <w:rPr>
          <w:sz w:val="24"/>
        </w:rPr>
      </w:pPr>
      <w:r w:rsidRPr="00BD483D">
        <w:rPr>
          <w:sz w:val="24"/>
        </w:rPr>
        <w:t xml:space="preserve">jeżeli Zamawiający w opisie przedmiotu zamówienia wskazał znaki towarowe, patenty lub pochodzenia, źródła lub szczególny proces, który charakteryzuje produkty lub usługi dostarczane przez konkretnego Wykonawcę, dopuszcza się zaoferowanie rozwiązań równoważnych opisanym, pod warunkiem zachowania przez nie takich samych minimalnych parametrów technicznych, jakościowych oraz funkcjonalnych itp., </w:t>
      </w:r>
    </w:p>
    <w:p w14:paraId="0D60E705" w14:textId="0338A06E" w:rsidR="001F396F" w:rsidRPr="00C03662" w:rsidRDefault="00295387" w:rsidP="00EF1258">
      <w:pPr>
        <w:numPr>
          <w:ilvl w:val="0"/>
          <w:numId w:val="1"/>
        </w:numPr>
        <w:tabs>
          <w:tab w:val="left" w:pos="9072"/>
        </w:tabs>
        <w:spacing w:after="33"/>
        <w:ind w:right="-2" w:hanging="367"/>
        <w:jc w:val="left"/>
        <w:rPr>
          <w:sz w:val="24"/>
        </w:rPr>
      </w:pPr>
      <w:r w:rsidRPr="00BD483D">
        <w:rPr>
          <w:sz w:val="24"/>
        </w:rPr>
        <w:t xml:space="preserve">Wykonawca, który powołuje się na rozwiązania równoważne, jest zobowiązany </w:t>
      </w:r>
      <w:r w:rsidR="00F90310" w:rsidRPr="00BD483D">
        <w:rPr>
          <w:sz w:val="24"/>
        </w:rPr>
        <w:t>wykazać, że</w:t>
      </w:r>
      <w:r w:rsidRPr="00BD483D">
        <w:rPr>
          <w:sz w:val="24"/>
        </w:rPr>
        <w:t xml:space="preserve"> oferowane przez niego rozwiązanie spełnia wymagania określone przez Zamawiającego.  W takim przypa</w:t>
      </w:r>
      <w:r w:rsidRPr="00C03662">
        <w:rPr>
          <w:sz w:val="24"/>
        </w:rPr>
        <w:t xml:space="preserve">dku, Wykonawca załącza do oferty wykaz rozwiązań równoważnych wraz z jego opisem lub normami, </w:t>
      </w:r>
    </w:p>
    <w:p w14:paraId="541A447E" w14:textId="36F592FB" w:rsidR="001F396F" w:rsidRPr="00F820EA" w:rsidRDefault="00295387" w:rsidP="00EF1258">
      <w:pPr>
        <w:numPr>
          <w:ilvl w:val="0"/>
          <w:numId w:val="1"/>
        </w:numPr>
        <w:tabs>
          <w:tab w:val="left" w:pos="9072"/>
        </w:tabs>
        <w:ind w:right="-2" w:hanging="367"/>
        <w:jc w:val="left"/>
        <w:rPr>
          <w:sz w:val="24"/>
        </w:rPr>
      </w:pPr>
      <w:r w:rsidRPr="00C03662">
        <w:rPr>
          <w:sz w:val="24"/>
        </w:rPr>
        <w:t xml:space="preserve">w przypadku, gdy w opisie przedmiotu zamówienia znajdą się odniesienia do norm, ocen technicznych, specyfikacji technicznych i systemów referencji technicznych, o których </w:t>
      </w:r>
      <w:r w:rsidR="00F90310" w:rsidRPr="00C03662">
        <w:rPr>
          <w:sz w:val="24"/>
        </w:rPr>
        <w:t>mowa w</w:t>
      </w:r>
      <w:r w:rsidRPr="00C03662">
        <w:rPr>
          <w:sz w:val="24"/>
        </w:rPr>
        <w:t xml:space="preserve"> 5 art. 101 ust. 1 pkt 2 oraz ust. 3 ustawy Prawo zamówień publicznych, Zamawiający dopuszcza rozwiązania równoważne opisywanym. </w:t>
      </w:r>
    </w:p>
    <w:p w14:paraId="0EC27CE1" w14:textId="3A7AE361" w:rsidR="001F396F" w:rsidRPr="00C03662" w:rsidRDefault="00295387" w:rsidP="00EF1258">
      <w:pPr>
        <w:tabs>
          <w:tab w:val="left" w:pos="7797"/>
        </w:tabs>
        <w:spacing w:before="120" w:after="120"/>
        <w:ind w:left="-17" w:right="-2" w:firstLine="0"/>
        <w:jc w:val="left"/>
        <w:rPr>
          <w:sz w:val="24"/>
        </w:rPr>
      </w:pPr>
      <w:r w:rsidRPr="00C03662">
        <w:rPr>
          <w:sz w:val="24"/>
        </w:rPr>
        <w:t xml:space="preserve">Opis przedmiotu zamówienia został sporządzony w sposób uwzględniający wymagania w zakresie dostępności dla osób niepełnosprawnych. Bezprzewodowa klawiatura i mysz komputerowa </w:t>
      </w:r>
      <w:r w:rsidR="00F90310" w:rsidRPr="00C03662">
        <w:rPr>
          <w:sz w:val="24"/>
        </w:rPr>
        <w:t>umożliwiają</w:t>
      </w:r>
      <w:r w:rsidRPr="00C03662">
        <w:rPr>
          <w:sz w:val="24"/>
        </w:rPr>
        <w:t xml:space="preserve"> korzystanie ze sprzętu osobom z niepełnosprawnością ruchową. </w:t>
      </w:r>
      <w:r w:rsidRPr="00C03662">
        <w:rPr>
          <w:sz w:val="24"/>
        </w:rPr>
        <w:lastRenderedPageBreak/>
        <w:t xml:space="preserve">Klawiatura QWERTY umożliwia korzystanie z niej przez osoby z niepełnosprawnością związaną z narządem wzroku. Duży ergonomiczny, obrotowy monitor z funkcjami ochrony wzroku pozwoli korzystanie z niego przez osoby niedowidzące. </w:t>
      </w:r>
    </w:p>
    <w:p w14:paraId="563D74D1" w14:textId="77777777" w:rsidR="001F396F" w:rsidRPr="00C03662" w:rsidRDefault="00295387">
      <w:pPr>
        <w:spacing w:after="0" w:line="259" w:lineRule="auto"/>
        <w:ind w:left="0" w:right="0" w:firstLine="0"/>
        <w:jc w:val="left"/>
        <w:rPr>
          <w:sz w:val="24"/>
        </w:rPr>
      </w:pPr>
      <w:r w:rsidRPr="00C03662">
        <w:rPr>
          <w:sz w:val="24"/>
        </w:rPr>
        <w:t xml:space="preserve"> </w:t>
      </w:r>
    </w:p>
    <w:sectPr w:rsidR="001F396F" w:rsidRPr="00C03662" w:rsidSect="00FC12F0">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482"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CEB5" w14:textId="77777777" w:rsidR="0000156A" w:rsidRDefault="0000156A">
      <w:pPr>
        <w:spacing w:after="0" w:line="240" w:lineRule="auto"/>
      </w:pPr>
      <w:r>
        <w:separator/>
      </w:r>
    </w:p>
  </w:endnote>
  <w:endnote w:type="continuationSeparator" w:id="0">
    <w:p w14:paraId="74BCE60D" w14:textId="77777777" w:rsidR="0000156A" w:rsidRDefault="00001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4415" w14:textId="77777777" w:rsidR="001F396F" w:rsidRDefault="00295387">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18F3B1D2" w14:textId="77777777" w:rsidR="001F396F" w:rsidRDefault="00295387">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F480" w14:textId="77777777" w:rsidR="001F396F" w:rsidRDefault="00295387">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7A7E987B" w14:textId="77777777" w:rsidR="001F396F" w:rsidRDefault="00295387">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7BD6" w14:textId="77777777" w:rsidR="001F396F" w:rsidRDefault="00295387">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16C4738C" w14:textId="77777777" w:rsidR="001F396F" w:rsidRDefault="00295387">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6C715" w14:textId="77777777" w:rsidR="0000156A" w:rsidRDefault="0000156A">
      <w:pPr>
        <w:spacing w:after="0" w:line="240" w:lineRule="auto"/>
      </w:pPr>
      <w:r>
        <w:separator/>
      </w:r>
    </w:p>
  </w:footnote>
  <w:footnote w:type="continuationSeparator" w:id="0">
    <w:p w14:paraId="31115A42" w14:textId="77777777" w:rsidR="0000156A" w:rsidRDefault="00001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881C" w14:textId="77777777" w:rsidR="001F396F" w:rsidRDefault="00295387">
    <w:pPr>
      <w:spacing w:after="0" w:line="259" w:lineRule="auto"/>
      <w:ind w:left="0" w:right="0" w:firstLine="0"/>
      <w:jc w:val="left"/>
    </w:pPr>
    <w:r>
      <w:rPr>
        <w:noProof/>
      </w:rPr>
      <w:drawing>
        <wp:anchor distT="0" distB="0" distL="114300" distR="114300" simplePos="0" relativeHeight="251658240" behindDoc="0" locked="0" layoutInCell="1" allowOverlap="0" wp14:anchorId="0F486EDF" wp14:editId="737AC8FF">
          <wp:simplePos x="0" y="0"/>
          <wp:positionH relativeFrom="page">
            <wp:posOffset>1108075</wp:posOffset>
          </wp:positionH>
          <wp:positionV relativeFrom="page">
            <wp:posOffset>304800</wp:posOffset>
          </wp:positionV>
          <wp:extent cx="5760720" cy="563245"/>
          <wp:effectExtent l="0" t="0" r="0" b="0"/>
          <wp:wrapSquare wrapText="bothSides"/>
          <wp:docPr id="11" name="Picture 11" descr="Logotypy: Fundusze Europejskie dla Śląskiego, Rzeczpospolita Polska, Dofinansowane przez Unię Europejską, Województwo Śląskie"/>
          <wp:cNvGraphicFramePr/>
          <a:graphic xmlns:a="http://schemas.openxmlformats.org/drawingml/2006/main">
            <a:graphicData uri="http://schemas.openxmlformats.org/drawingml/2006/picture">
              <pic:pic xmlns:pic="http://schemas.openxmlformats.org/drawingml/2006/picture">
                <pic:nvPicPr>
                  <pic:cNvPr id="11" name="Picture 11" descr="Logotypy: Fundusze Europejskie dla Śląskiego, Rzeczpospolita Polska, Dofinansowane przez Unię Europejską, Województwo Śląskie"/>
                  <pic:cNvPicPr/>
                </pic:nvPicPr>
                <pic:blipFill>
                  <a:blip r:embed="rId1"/>
                  <a:stretch>
                    <a:fillRect/>
                  </a:stretch>
                </pic:blipFill>
                <pic:spPr>
                  <a:xfrm>
                    <a:off x="0" y="0"/>
                    <a:ext cx="5760720" cy="563245"/>
                  </a:xfrm>
                  <a:prstGeom prst="rect">
                    <a:avLst/>
                  </a:prstGeom>
                </pic:spPr>
              </pic:pic>
            </a:graphicData>
          </a:graphic>
        </wp:anchor>
      </w:drawing>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F27A" w14:textId="08B61D37" w:rsidR="001F396F" w:rsidRDefault="008F6ABD">
    <w:pPr>
      <w:spacing w:after="0" w:line="259" w:lineRule="auto"/>
      <w:ind w:left="0" w:right="0" w:firstLine="0"/>
      <w:jc w:val="left"/>
    </w:pPr>
    <w:r w:rsidRPr="00B05D95">
      <w:rPr>
        <w:noProof/>
      </w:rPr>
      <w:drawing>
        <wp:inline distT="0" distB="0" distL="0" distR="0" wp14:anchorId="4D8B74D6" wp14:editId="4214FA3F">
          <wp:extent cx="5336540" cy="561975"/>
          <wp:effectExtent l="0" t="0" r="0" b="9525"/>
          <wp:docPr id="1572880086" name="Obraz 1" descr="Logotypy: Fundusze Europejskie dla Śląskiego, Rzeczpospolita Polska, Dofinansowane przez Unię Europejską, Województwo Ślą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80086" name="Obraz 1" descr="Logotypy: Fundusze Europejskie dla Śląskiego, Rzeczpospolita Polska, Dofinansowane przez Unię Europejską, Województwo Śląs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6540" cy="561975"/>
                  </a:xfrm>
                  <a:prstGeom prst="rect">
                    <a:avLst/>
                  </a:prstGeom>
                  <a:noFill/>
                  <a:ln>
                    <a:noFill/>
                  </a:ln>
                </pic:spPr>
              </pic:pic>
            </a:graphicData>
          </a:graphic>
        </wp:inline>
      </w:drawing>
    </w:r>
    <w:r w:rsidR="00295387">
      <w:t xml:space="preserve"> </w:t>
    </w:r>
    <w:r w:rsidR="0029538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7B3C" w14:textId="77777777" w:rsidR="001F396F" w:rsidRDefault="00295387">
    <w:pPr>
      <w:spacing w:after="0" w:line="259" w:lineRule="auto"/>
      <w:ind w:left="0" w:right="0" w:firstLine="0"/>
      <w:jc w:val="left"/>
    </w:pPr>
    <w:r>
      <w:rPr>
        <w:noProof/>
      </w:rPr>
      <w:drawing>
        <wp:anchor distT="0" distB="0" distL="114300" distR="114300" simplePos="0" relativeHeight="251660288" behindDoc="0" locked="0" layoutInCell="1" allowOverlap="0" wp14:anchorId="485DE9B1" wp14:editId="279E6121">
          <wp:simplePos x="0" y="0"/>
          <wp:positionH relativeFrom="page">
            <wp:posOffset>1108075</wp:posOffset>
          </wp:positionH>
          <wp:positionV relativeFrom="page">
            <wp:posOffset>304800</wp:posOffset>
          </wp:positionV>
          <wp:extent cx="5760720" cy="563245"/>
          <wp:effectExtent l="0" t="0" r="0" b="0"/>
          <wp:wrapSquare wrapText="bothSides"/>
          <wp:docPr id="664820327" name="Picture 11" descr="Logotypy: Fundusze Europejskie dla Śląskiego, Rzeczpospolita Polska, Dofinansowane przez Unię Europejską, Województwo Śląskie"/>
          <wp:cNvGraphicFramePr/>
          <a:graphic xmlns:a="http://schemas.openxmlformats.org/drawingml/2006/main">
            <a:graphicData uri="http://schemas.openxmlformats.org/drawingml/2006/picture">
              <pic:pic xmlns:pic="http://schemas.openxmlformats.org/drawingml/2006/picture">
                <pic:nvPicPr>
                  <pic:cNvPr id="664820327" name="Picture 11" descr="Logotypy: Fundusze Europejskie dla Śląskiego, Rzeczpospolita Polska, Dofinansowane przez Unię Europejską, Województwo Śląskie"/>
                  <pic:cNvPicPr/>
                </pic:nvPicPr>
                <pic:blipFill>
                  <a:blip r:embed="rId1"/>
                  <a:stretch>
                    <a:fillRect/>
                  </a:stretch>
                </pic:blipFill>
                <pic:spPr>
                  <a:xfrm>
                    <a:off x="0" y="0"/>
                    <a:ext cx="5760720" cy="563245"/>
                  </a:xfrm>
                  <a:prstGeom prst="rect">
                    <a:avLst/>
                  </a:prstGeom>
                </pic:spPr>
              </pic:pic>
            </a:graphicData>
          </a:graphic>
        </wp:anchor>
      </w:drawing>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C37"/>
    <w:multiLevelType w:val="hybridMultilevel"/>
    <w:tmpl w:val="7C6CA8EE"/>
    <w:lvl w:ilvl="0" w:tplc="04150001">
      <w:start w:val="1"/>
      <w:numFmt w:val="bullet"/>
      <w:lvlText w:val=""/>
      <w:lvlJc w:val="left"/>
      <w:pPr>
        <w:ind w:left="1461" w:hanging="360"/>
      </w:pPr>
      <w:rPr>
        <w:rFonts w:ascii="Symbol" w:hAnsi="Symbol" w:hint="default"/>
      </w:rPr>
    </w:lvl>
    <w:lvl w:ilvl="1" w:tplc="04150003" w:tentative="1">
      <w:start w:val="1"/>
      <w:numFmt w:val="bullet"/>
      <w:lvlText w:val="o"/>
      <w:lvlJc w:val="left"/>
      <w:pPr>
        <w:ind w:left="2181" w:hanging="360"/>
      </w:pPr>
      <w:rPr>
        <w:rFonts w:ascii="Courier New" w:hAnsi="Courier New" w:cs="Courier New" w:hint="default"/>
      </w:rPr>
    </w:lvl>
    <w:lvl w:ilvl="2" w:tplc="04150005" w:tentative="1">
      <w:start w:val="1"/>
      <w:numFmt w:val="bullet"/>
      <w:lvlText w:val=""/>
      <w:lvlJc w:val="left"/>
      <w:pPr>
        <w:ind w:left="2901" w:hanging="360"/>
      </w:pPr>
      <w:rPr>
        <w:rFonts w:ascii="Wingdings" w:hAnsi="Wingdings" w:hint="default"/>
      </w:rPr>
    </w:lvl>
    <w:lvl w:ilvl="3" w:tplc="04150001" w:tentative="1">
      <w:start w:val="1"/>
      <w:numFmt w:val="bullet"/>
      <w:lvlText w:val=""/>
      <w:lvlJc w:val="left"/>
      <w:pPr>
        <w:ind w:left="3621" w:hanging="360"/>
      </w:pPr>
      <w:rPr>
        <w:rFonts w:ascii="Symbol" w:hAnsi="Symbol" w:hint="default"/>
      </w:rPr>
    </w:lvl>
    <w:lvl w:ilvl="4" w:tplc="04150003" w:tentative="1">
      <w:start w:val="1"/>
      <w:numFmt w:val="bullet"/>
      <w:lvlText w:val="o"/>
      <w:lvlJc w:val="left"/>
      <w:pPr>
        <w:ind w:left="4341" w:hanging="360"/>
      </w:pPr>
      <w:rPr>
        <w:rFonts w:ascii="Courier New" w:hAnsi="Courier New" w:cs="Courier New" w:hint="default"/>
      </w:rPr>
    </w:lvl>
    <w:lvl w:ilvl="5" w:tplc="04150005" w:tentative="1">
      <w:start w:val="1"/>
      <w:numFmt w:val="bullet"/>
      <w:lvlText w:val=""/>
      <w:lvlJc w:val="left"/>
      <w:pPr>
        <w:ind w:left="5061" w:hanging="360"/>
      </w:pPr>
      <w:rPr>
        <w:rFonts w:ascii="Wingdings" w:hAnsi="Wingdings" w:hint="default"/>
      </w:rPr>
    </w:lvl>
    <w:lvl w:ilvl="6" w:tplc="04150001" w:tentative="1">
      <w:start w:val="1"/>
      <w:numFmt w:val="bullet"/>
      <w:lvlText w:val=""/>
      <w:lvlJc w:val="left"/>
      <w:pPr>
        <w:ind w:left="5781" w:hanging="360"/>
      </w:pPr>
      <w:rPr>
        <w:rFonts w:ascii="Symbol" w:hAnsi="Symbol" w:hint="default"/>
      </w:rPr>
    </w:lvl>
    <w:lvl w:ilvl="7" w:tplc="04150003" w:tentative="1">
      <w:start w:val="1"/>
      <w:numFmt w:val="bullet"/>
      <w:lvlText w:val="o"/>
      <w:lvlJc w:val="left"/>
      <w:pPr>
        <w:ind w:left="6501" w:hanging="360"/>
      </w:pPr>
      <w:rPr>
        <w:rFonts w:ascii="Courier New" w:hAnsi="Courier New" w:cs="Courier New" w:hint="default"/>
      </w:rPr>
    </w:lvl>
    <w:lvl w:ilvl="8" w:tplc="04150005" w:tentative="1">
      <w:start w:val="1"/>
      <w:numFmt w:val="bullet"/>
      <w:lvlText w:val=""/>
      <w:lvlJc w:val="left"/>
      <w:pPr>
        <w:ind w:left="7221" w:hanging="360"/>
      </w:pPr>
      <w:rPr>
        <w:rFonts w:ascii="Wingdings" w:hAnsi="Wingdings" w:hint="default"/>
      </w:rPr>
    </w:lvl>
  </w:abstractNum>
  <w:abstractNum w:abstractNumId="1" w15:restartNumberingAfterBreak="0">
    <w:nsid w:val="06E709CD"/>
    <w:multiLevelType w:val="hybridMultilevel"/>
    <w:tmpl w:val="CC6856CA"/>
    <w:lvl w:ilvl="0" w:tplc="DD98C1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377E38"/>
    <w:multiLevelType w:val="hybridMultilevel"/>
    <w:tmpl w:val="1B2A803C"/>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 w15:restartNumberingAfterBreak="0">
    <w:nsid w:val="1B820804"/>
    <w:multiLevelType w:val="hybridMultilevel"/>
    <w:tmpl w:val="24483DBA"/>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4" w15:restartNumberingAfterBreak="0">
    <w:nsid w:val="1DE87959"/>
    <w:multiLevelType w:val="hybridMultilevel"/>
    <w:tmpl w:val="45403BB4"/>
    <w:lvl w:ilvl="0" w:tplc="04150001">
      <w:start w:val="1"/>
      <w:numFmt w:val="bullet"/>
      <w:lvlText w:val=""/>
      <w:lvlJc w:val="left"/>
      <w:pPr>
        <w:ind w:left="1190" w:hanging="360"/>
      </w:pPr>
      <w:rPr>
        <w:rFonts w:ascii="Symbol" w:hAnsi="Symbol" w:hint="default"/>
      </w:rPr>
    </w:lvl>
    <w:lvl w:ilvl="1" w:tplc="04150003" w:tentative="1">
      <w:start w:val="1"/>
      <w:numFmt w:val="bullet"/>
      <w:lvlText w:val="o"/>
      <w:lvlJc w:val="left"/>
      <w:pPr>
        <w:ind w:left="1910" w:hanging="360"/>
      </w:pPr>
      <w:rPr>
        <w:rFonts w:ascii="Courier New" w:hAnsi="Courier New" w:cs="Courier New" w:hint="default"/>
      </w:rPr>
    </w:lvl>
    <w:lvl w:ilvl="2" w:tplc="04150005" w:tentative="1">
      <w:start w:val="1"/>
      <w:numFmt w:val="bullet"/>
      <w:lvlText w:val=""/>
      <w:lvlJc w:val="left"/>
      <w:pPr>
        <w:ind w:left="2630" w:hanging="360"/>
      </w:pPr>
      <w:rPr>
        <w:rFonts w:ascii="Wingdings" w:hAnsi="Wingdings" w:hint="default"/>
      </w:rPr>
    </w:lvl>
    <w:lvl w:ilvl="3" w:tplc="04150001" w:tentative="1">
      <w:start w:val="1"/>
      <w:numFmt w:val="bullet"/>
      <w:lvlText w:val=""/>
      <w:lvlJc w:val="left"/>
      <w:pPr>
        <w:ind w:left="3350" w:hanging="360"/>
      </w:pPr>
      <w:rPr>
        <w:rFonts w:ascii="Symbol" w:hAnsi="Symbol" w:hint="default"/>
      </w:rPr>
    </w:lvl>
    <w:lvl w:ilvl="4" w:tplc="04150003" w:tentative="1">
      <w:start w:val="1"/>
      <w:numFmt w:val="bullet"/>
      <w:lvlText w:val="o"/>
      <w:lvlJc w:val="left"/>
      <w:pPr>
        <w:ind w:left="4070" w:hanging="360"/>
      </w:pPr>
      <w:rPr>
        <w:rFonts w:ascii="Courier New" w:hAnsi="Courier New" w:cs="Courier New" w:hint="default"/>
      </w:rPr>
    </w:lvl>
    <w:lvl w:ilvl="5" w:tplc="04150005" w:tentative="1">
      <w:start w:val="1"/>
      <w:numFmt w:val="bullet"/>
      <w:lvlText w:val=""/>
      <w:lvlJc w:val="left"/>
      <w:pPr>
        <w:ind w:left="4790" w:hanging="360"/>
      </w:pPr>
      <w:rPr>
        <w:rFonts w:ascii="Wingdings" w:hAnsi="Wingdings" w:hint="default"/>
      </w:rPr>
    </w:lvl>
    <w:lvl w:ilvl="6" w:tplc="04150001" w:tentative="1">
      <w:start w:val="1"/>
      <w:numFmt w:val="bullet"/>
      <w:lvlText w:val=""/>
      <w:lvlJc w:val="left"/>
      <w:pPr>
        <w:ind w:left="5510" w:hanging="360"/>
      </w:pPr>
      <w:rPr>
        <w:rFonts w:ascii="Symbol" w:hAnsi="Symbol" w:hint="default"/>
      </w:rPr>
    </w:lvl>
    <w:lvl w:ilvl="7" w:tplc="04150003" w:tentative="1">
      <w:start w:val="1"/>
      <w:numFmt w:val="bullet"/>
      <w:lvlText w:val="o"/>
      <w:lvlJc w:val="left"/>
      <w:pPr>
        <w:ind w:left="6230" w:hanging="360"/>
      </w:pPr>
      <w:rPr>
        <w:rFonts w:ascii="Courier New" w:hAnsi="Courier New" w:cs="Courier New" w:hint="default"/>
      </w:rPr>
    </w:lvl>
    <w:lvl w:ilvl="8" w:tplc="04150005" w:tentative="1">
      <w:start w:val="1"/>
      <w:numFmt w:val="bullet"/>
      <w:lvlText w:val=""/>
      <w:lvlJc w:val="left"/>
      <w:pPr>
        <w:ind w:left="6950" w:hanging="360"/>
      </w:pPr>
      <w:rPr>
        <w:rFonts w:ascii="Wingdings" w:hAnsi="Wingdings" w:hint="default"/>
      </w:rPr>
    </w:lvl>
  </w:abstractNum>
  <w:abstractNum w:abstractNumId="5" w15:restartNumberingAfterBreak="0">
    <w:nsid w:val="2D497279"/>
    <w:multiLevelType w:val="hybridMultilevel"/>
    <w:tmpl w:val="67604AA4"/>
    <w:lvl w:ilvl="0" w:tplc="DD98C124">
      <w:start w:val="1"/>
      <w:numFmt w:val="bullet"/>
      <w:lvlText w:val=""/>
      <w:lvlJc w:val="left"/>
      <w:pPr>
        <w:ind w:left="830" w:hanging="360"/>
      </w:pPr>
      <w:rPr>
        <w:rFonts w:ascii="Symbol" w:hAnsi="Symbol" w:hint="default"/>
      </w:rPr>
    </w:lvl>
    <w:lvl w:ilvl="1" w:tplc="04150003" w:tentative="1">
      <w:start w:val="1"/>
      <w:numFmt w:val="bullet"/>
      <w:lvlText w:val="o"/>
      <w:lvlJc w:val="left"/>
      <w:pPr>
        <w:ind w:left="1550" w:hanging="360"/>
      </w:pPr>
      <w:rPr>
        <w:rFonts w:ascii="Courier New" w:hAnsi="Courier New" w:cs="Courier New" w:hint="default"/>
      </w:rPr>
    </w:lvl>
    <w:lvl w:ilvl="2" w:tplc="04150005" w:tentative="1">
      <w:start w:val="1"/>
      <w:numFmt w:val="bullet"/>
      <w:lvlText w:val=""/>
      <w:lvlJc w:val="left"/>
      <w:pPr>
        <w:ind w:left="2270" w:hanging="360"/>
      </w:pPr>
      <w:rPr>
        <w:rFonts w:ascii="Wingdings" w:hAnsi="Wingdings" w:hint="default"/>
      </w:rPr>
    </w:lvl>
    <w:lvl w:ilvl="3" w:tplc="04150001" w:tentative="1">
      <w:start w:val="1"/>
      <w:numFmt w:val="bullet"/>
      <w:lvlText w:val=""/>
      <w:lvlJc w:val="left"/>
      <w:pPr>
        <w:ind w:left="2990" w:hanging="360"/>
      </w:pPr>
      <w:rPr>
        <w:rFonts w:ascii="Symbol" w:hAnsi="Symbol" w:hint="default"/>
      </w:rPr>
    </w:lvl>
    <w:lvl w:ilvl="4" w:tplc="04150003" w:tentative="1">
      <w:start w:val="1"/>
      <w:numFmt w:val="bullet"/>
      <w:lvlText w:val="o"/>
      <w:lvlJc w:val="left"/>
      <w:pPr>
        <w:ind w:left="3710" w:hanging="360"/>
      </w:pPr>
      <w:rPr>
        <w:rFonts w:ascii="Courier New" w:hAnsi="Courier New" w:cs="Courier New" w:hint="default"/>
      </w:rPr>
    </w:lvl>
    <w:lvl w:ilvl="5" w:tplc="04150005" w:tentative="1">
      <w:start w:val="1"/>
      <w:numFmt w:val="bullet"/>
      <w:lvlText w:val=""/>
      <w:lvlJc w:val="left"/>
      <w:pPr>
        <w:ind w:left="4430" w:hanging="360"/>
      </w:pPr>
      <w:rPr>
        <w:rFonts w:ascii="Wingdings" w:hAnsi="Wingdings" w:hint="default"/>
      </w:rPr>
    </w:lvl>
    <w:lvl w:ilvl="6" w:tplc="04150001" w:tentative="1">
      <w:start w:val="1"/>
      <w:numFmt w:val="bullet"/>
      <w:lvlText w:val=""/>
      <w:lvlJc w:val="left"/>
      <w:pPr>
        <w:ind w:left="5150" w:hanging="360"/>
      </w:pPr>
      <w:rPr>
        <w:rFonts w:ascii="Symbol" w:hAnsi="Symbol" w:hint="default"/>
      </w:rPr>
    </w:lvl>
    <w:lvl w:ilvl="7" w:tplc="04150003" w:tentative="1">
      <w:start w:val="1"/>
      <w:numFmt w:val="bullet"/>
      <w:lvlText w:val="o"/>
      <w:lvlJc w:val="left"/>
      <w:pPr>
        <w:ind w:left="5870" w:hanging="360"/>
      </w:pPr>
      <w:rPr>
        <w:rFonts w:ascii="Courier New" w:hAnsi="Courier New" w:cs="Courier New" w:hint="default"/>
      </w:rPr>
    </w:lvl>
    <w:lvl w:ilvl="8" w:tplc="04150005" w:tentative="1">
      <w:start w:val="1"/>
      <w:numFmt w:val="bullet"/>
      <w:lvlText w:val=""/>
      <w:lvlJc w:val="left"/>
      <w:pPr>
        <w:ind w:left="6590" w:hanging="360"/>
      </w:pPr>
      <w:rPr>
        <w:rFonts w:ascii="Wingdings" w:hAnsi="Wingdings" w:hint="default"/>
      </w:rPr>
    </w:lvl>
  </w:abstractNum>
  <w:abstractNum w:abstractNumId="6" w15:restartNumberingAfterBreak="0">
    <w:nsid w:val="33E87FFA"/>
    <w:multiLevelType w:val="hybridMultilevel"/>
    <w:tmpl w:val="1B2A803C"/>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7" w15:restartNumberingAfterBreak="0">
    <w:nsid w:val="45B03A46"/>
    <w:multiLevelType w:val="hybridMultilevel"/>
    <w:tmpl w:val="22F80F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8A235B1"/>
    <w:multiLevelType w:val="multilevel"/>
    <w:tmpl w:val="10AA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00C4B"/>
    <w:multiLevelType w:val="hybridMultilevel"/>
    <w:tmpl w:val="A34895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F8482B"/>
    <w:multiLevelType w:val="hybridMultilevel"/>
    <w:tmpl w:val="FDF8C454"/>
    <w:lvl w:ilvl="0" w:tplc="DD98C124">
      <w:start w:val="1"/>
      <w:numFmt w:val="bullet"/>
      <w:lvlText w:val=""/>
      <w:lvlJc w:val="left"/>
      <w:pPr>
        <w:ind w:left="830" w:hanging="360"/>
      </w:pPr>
      <w:rPr>
        <w:rFonts w:ascii="Symbol" w:hAnsi="Symbol" w:hint="default"/>
      </w:rPr>
    </w:lvl>
    <w:lvl w:ilvl="1" w:tplc="04150003" w:tentative="1">
      <w:start w:val="1"/>
      <w:numFmt w:val="bullet"/>
      <w:lvlText w:val="o"/>
      <w:lvlJc w:val="left"/>
      <w:pPr>
        <w:ind w:left="1550" w:hanging="360"/>
      </w:pPr>
      <w:rPr>
        <w:rFonts w:ascii="Courier New" w:hAnsi="Courier New" w:cs="Courier New" w:hint="default"/>
      </w:rPr>
    </w:lvl>
    <w:lvl w:ilvl="2" w:tplc="04150005" w:tentative="1">
      <w:start w:val="1"/>
      <w:numFmt w:val="bullet"/>
      <w:lvlText w:val=""/>
      <w:lvlJc w:val="left"/>
      <w:pPr>
        <w:ind w:left="2270" w:hanging="360"/>
      </w:pPr>
      <w:rPr>
        <w:rFonts w:ascii="Wingdings" w:hAnsi="Wingdings" w:hint="default"/>
      </w:rPr>
    </w:lvl>
    <w:lvl w:ilvl="3" w:tplc="04150001" w:tentative="1">
      <w:start w:val="1"/>
      <w:numFmt w:val="bullet"/>
      <w:lvlText w:val=""/>
      <w:lvlJc w:val="left"/>
      <w:pPr>
        <w:ind w:left="2990" w:hanging="360"/>
      </w:pPr>
      <w:rPr>
        <w:rFonts w:ascii="Symbol" w:hAnsi="Symbol" w:hint="default"/>
      </w:rPr>
    </w:lvl>
    <w:lvl w:ilvl="4" w:tplc="04150003" w:tentative="1">
      <w:start w:val="1"/>
      <w:numFmt w:val="bullet"/>
      <w:lvlText w:val="o"/>
      <w:lvlJc w:val="left"/>
      <w:pPr>
        <w:ind w:left="3710" w:hanging="360"/>
      </w:pPr>
      <w:rPr>
        <w:rFonts w:ascii="Courier New" w:hAnsi="Courier New" w:cs="Courier New" w:hint="default"/>
      </w:rPr>
    </w:lvl>
    <w:lvl w:ilvl="5" w:tplc="04150005" w:tentative="1">
      <w:start w:val="1"/>
      <w:numFmt w:val="bullet"/>
      <w:lvlText w:val=""/>
      <w:lvlJc w:val="left"/>
      <w:pPr>
        <w:ind w:left="4430" w:hanging="360"/>
      </w:pPr>
      <w:rPr>
        <w:rFonts w:ascii="Wingdings" w:hAnsi="Wingdings" w:hint="default"/>
      </w:rPr>
    </w:lvl>
    <w:lvl w:ilvl="6" w:tplc="04150001" w:tentative="1">
      <w:start w:val="1"/>
      <w:numFmt w:val="bullet"/>
      <w:lvlText w:val=""/>
      <w:lvlJc w:val="left"/>
      <w:pPr>
        <w:ind w:left="5150" w:hanging="360"/>
      </w:pPr>
      <w:rPr>
        <w:rFonts w:ascii="Symbol" w:hAnsi="Symbol" w:hint="default"/>
      </w:rPr>
    </w:lvl>
    <w:lvl w:ilvl="7" w:tplc="04150003" w:tentative="1">
      <w:start w:val="1"/>
      <w:numFmt w:val="bullet"/>
      <w:lvlText w:val="o"/>
      <w:lvlJc w:val="left"/>
      <w:pPr>
        <w:ind w:left="5870" w:hanging="360"/>
      </w:pPr>
      <w:rPr>
        <w:rFonts w:ascii="Courier New" w:hAnsi="Courier New" w:cs="Courier New" w:hint="default"/>
      </w:rPr>
    </w:lvl>
    <w:lvl w:ilvl="8" w:tplc="04150005" w:tentative="1">
      <w:start w:val="1"/>
      <w:numFmt w:val="bullet"/>
      <w:lvlText w:val=""/>
      <w:lvlJc w:val="left"/>
      <w:pPr>
        <w:ind w:left="6590" w:hanging="360"/>
      </w:pPr>
      <w:rPr>
        <w:rFonts w:ascii="Wingdings" w:hAnsi="Wingdings" w:hint="default"/>
      </w:rPr>
    </w:lvl>
  </w:abstractNum>
  <w:abstractNum w:abstractNumId="11" w15:restartNumberingAfterBreak="0">
    <w:nsid w:val="4DF7518C"/>
    <w:multiLevelType w:val="hybridMultilevel"/>
    <w:tmpl w:val="684EE840"/>
    <w:lvl w:ilvl="0" w:tplc="5B9262F6">
      <w:start w:val="1"/>
      <w:numFmt w:val="bullet"/>
      <w:lvlText w:val="-"/>
      <w:lvlJc w:val="left"/>
      <w:pPr>
        <w:ind w:left="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D4A1F96">
      <w:start w:val="1"/>
      <w:numFmt w:val="bullet"/>
      <w:lvlText w:val="o"/>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664F9B0">
      <w:start w:val="1"/>
      <w:numFmt w:val="bullet"/>
      <w:lvlText w:val="▪"/>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34933C">
      <w:start w:val="1"/>
      <w:numFmt w:val="bullet"/>
      <w:lvlText w:val="•"/>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BCB69A">
      <w:start w:val="1"/>
      <w:numFmt w:val="bullet"/>
      <w:lvlText w:val="o"/>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00A080E">
      <w:start w:val="1"/>
      <w:numFmt w:val="bullet"/>
      <w:lvlText w:val="▪"/>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BE6822">
      <w:start w:val="1"/>
      <w:numFmt w:val="bullet"/>
      <w:lvlText w:val="•"/>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EACF06">
      <w:start w:val="1"/>
      <w:numFmt w:val="bullet"/>
      <w:lvlText w:val="o"/>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760E3E">
      <w:start w:val="1"/>
      <w:numFmt w:val="bullet"/>
      <w:lvlText w:val="▪"/>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3A821FB"/>
    <w:multiLevelType w:val="hybridMultilevel"/>
    <w:tmpl w:val="A7F88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36C6E16"/>
    <w:multiLevelType w:val="hybridMultilevel"/>
    <w:tmpl w:val="23E0C1EC"/>
    <w:lvl w:ilvl="0" w:tplc="052CC9DA">
      <w:start w:val="1"/>
      <w:numFmt w:val="upperRoman"/>
      <w:lvlText w:val="%1."/>
      <w:lvlJc w:val="left"/>
      <w:pPr>
        <w:ind w:left="1080" w:hanging="720"/>
      </w:pPr>
      <w:rPr>
        <w:rFonts w:ascii="Arial" w:eastAsia="Arial" w:hAnsi="Arial"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A2F67EB"/>
    <w:multiLevelType w:val="hybridMultilevel"/>
    <w:tmpl w:val="9C90BA06"/>
    <w:lvl w:ilvl="0" w:tplc="F490FFA8">
      <w:start w:val="1"/>
      <w:numFmt w:val="decimal"/>
      <w:lvlText w:val="%1)"/>
      <w:lvlJc w:val="left"/>
      <w:pPr>
        <w:ind w:left="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60A50AA">
      <w:start w:val="1"/>
      <w:numFmt w:val="lowerLetter"/>
      <w:lvlText w:val="%2"/>
      <w:lvlJc w:val="left"/>
      <w:pPr>
        <w:ind w:left="1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7A6D3E">
      <w:start w:val="1"/>
      <w:numFmt w:val="lowerRoman"/>
      <w:lvlText w:val="%3"/>
      <w:lvlJc w:val="left"/>
      <w:pPr>
        <w:ind w:left="1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5B07F8C">
      <w:start w:val="1"/>
      <w:numFmt w:val="decimal"/>
      <w:lvlText w:val="%4"/>
      <w:lvlJc w:val="left"/>
      <w:pPr>
        <w:ind w:left="2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0EC554">
      <w:start w:val="1"/>
      <w:numFmt w:val="lowerLetter"/>
      <w:lvlText w:val="%5"/>
      <w:lvlJc w:val="left"/>
      <w:pPr>
        <w:ind w:left="3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FCFBBC">
      <w:start w:val="1"/>
      <w:numFmt w:val="lowerRoman"/>
      <w:lvlText w:val="%6"/>
      <w:lvlJc w:val="left"/>
      <w:pPr>
        <w:ind w:left="40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748994">
      <w:start w:val="1"/>
      <w:numFmt w:val="decimal"/>
      <w:lvlText w:val="%7"/>
      <w:lvlJc w:val="left"/>
      <w:pPr>
        <w:ind w:left="4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BA6C66">
      <w:start w:val="1"/>
      <w:numFmt w:val="lowerLetter"/>
      <w:lvlText w:val="%8"/>
      <w:lvlJc w:val="left"/>
      <w:pPr>
        <w:ind w:left="5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1727620">
      <w:start w:val="1"/>
      <w:numFmt w:val="lowerRoman"/>
      <w:lvlText w:val="%9"/>
      <w:lvlJc w:val="left"/>
      <w:pPr>
        <w:ind w:left="6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DD26B95"/>
    <w:multiLevelType w:val="hybridMultilevel"/>
    <w:tmpl w:val="406030F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2FA27A0"/>
    <w:multiLevelType w:val="hybridMultilevel"/>
    <w:tmpl w:val="B65A4F6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5034733">
    <w:abstractNumId w:val="14"/>
  </w:num>
  <w:num w:numId="2" w16cid:durableId="2139687427">
    <w:abstractNumId w:val="11"/>
  </w:num>
  <w:num w:numId="3" w16cid:durableId="964777786">
    <w:abstractNumId w:val="13"/>
  </w:num>
  <w:num w:numId="4" w16cid:durableId="698552360">
    <w:abstractNumId w:val="0"/>
  </w:num>
  <w:num w:numId="5" w16cid:durableId="710692874">
    <w:abstractNumId w:val="7"/>
  </w:num>
  <w:num w:numId="6" w16cid:durableId="1702702237">
    <w:abstractNumId w:val="5"/>
  </w:num>
  <w:num w:numId="7" w16cid:durableId="1577284850">
    <w:abstractNumId w:val="10"/>
  </w:num>
  <w:num w:numId="8" w16cid:durableId="1326007243">
    <w:abstractNumId w:val="8"/>
  </w:num>
  <w:num w:numId="9" w16cid:durableId="1235628098">
    <w:abstractNumId w:val="1"/>
  </w:num>
  <w:num w:numId="10" w16cid:durableId="42366950">
    <w:abstractNumId w:val="2"/>
  </w:num>
  <w:num w:numId="11" w16cid:durableId="1114447768">
    <w:abstractNumId w:val="3"/>
  </w:num>
  <w:num w:numId="12" w16cid:durableId="1304845151">
    <w:abstractNumId w:val="4"/>
  </w:num>
  <w:num w:numId="13" w16cid:durableId="1548450596">
    <w:abstractNumId w:val="6"/>
  </w:num>
  <w:num w:numId="14" w16cid:durableId="1382363841">
    <w:abstractNumId w:val="9"/>
  </w:num>
  <w:num w:numId="15" w16cid:durableId="948660236">
    <w:abstractNumId w:val="15"/>
  </w:num>
  <w:num w:numId="16" w16cid:durableId="1910386169">
    <w:abstractNumId w:val="16"/>
  </w:num>
  <w:num w:numId="17" w16cid:durableId="15726164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96F"/>
    <w:rsid w:val="0000156A"/>
    <w:rsid w:val="0007210B"/>
    <w:rsid w:val="000A322B"/>
    <w:rsid w:val="000B1B42"/>
    <w:rsid w:val="000C6923"/>
    <w:rsid w:val="001340BE"/>
    <w:rsid w:val="001854DC"/>
    <w:rsid w:val="001E5F72"/>
    <w:rsid w:val="001F33C0"/>
    <w:rsid w:val="001F396F"/>
    <w:rsid w:val="002140FA"/>
    <w:rsid w:val="00223BBC"/>
    <w:rsid w:val="00295387"/>
    <w:rsid w:val="00344781"/>
    <w:rsid w:val="0035561E"/>
    <w:rsid w:val="00357C56"/>
    <w:rsid w:val="003C1627"/>
    <w:rsid w:val="00412B35"/>
    <w:rsid w:val="004240BE"/>
    <w:rsid w:val="00445BDC"/>
    <w:rsid w:val="00494A0A"/>
    <w:rsid w:val="004A2ED6"/>
    <w:rsid w:val="004E02AB"/>
    <w:rsid w:val="00545B3F"/>
    <w:rsid w:val="0054774F"/>
    <w:rsid w:val="005A08BC"/>
    <w:rsid w:val="005F2854"/>
    <w:rsid w:val="00640BDF"/>
    <w:rsid w:val="006519B1"/>
    <w:rsid w:val="00653656"/>
    <w:rsid w:val="00657A0E"/>
    <w:rsid w:val="00697BBC"/>
    <w:rsid w:val="006A646E"/>
    <w:rsid w:val="006C0F68"/>
    <w:rsid w:val="00742B3D"/>
    <w:rsid w:val="007624FF"/>
    <w:rsid w:val="007A37D6"/>
    <w:rsid w:val="007B2C93"/>
    <w:rsid w:val="007C202B"/>
    <w:rsid w:val="007E29CF"/>
    <w:rsid w:val="007F50F4"/>
    <w:rsid w:val="00831053"/>
    <w:rsid w:val="00831C65"/>
    <w:rsid w:val="00842EB5"/>
    <w:rsid w:val="00853A59"/>
    <w:rsid w:val="00882C48"/>
    <w:rsid w:val="008B1C5E"/>
    <w:rsid w:val="008C2C8D"/>
    <w:rsid w:val="008E7850"/>
    <w:rsid w:val="008F6ABD"/>
    <w:rsid w:val="009C5852"/>
    <w:rsid w:val="009E73F8"/>
    <w:rsid w:val="00A118B5"/>
    <w:rsid w:val="00A516C9"/>
    <w:rsid w:val="00AF0637"/>
    <w:rsid w:val="00B13581"/>
    <w:rsid w:val="00B548F9"/>
    <w:rsid w:val="00B73CCA"/>
    <w:rsid w:val="00B766A0"/>
    <w:rsid w:val="00B8594E"/>
    <w:rsid w:val="00BB2DDC"/>
    <w:rsid w:val="00BD483D"/>
    <w:rsid w:val="00BF5FA2"/>
    <w:rsid w:val="00C03662"/>
    <w:rsid w:val="00C130AE"/>
    <w:rsid w:val="00C53543"/>
    <w:rsid w:val="00C91177"/>
    <w:rsid w:val="00CA21D3"/>
    <w:rsid w:val="00D27EAC"/>
    <w:rsid w:val="00E06356"/>
    <w:rsid w:val="00E166F0"/>
    <w:rsid w:val="00E50D5F"/>
    <w:rsid w:val="00E93A58"/>
    <w:rsid w:val="00EC5BB0"/>
    <w:rsid w:val="00ED358E"/>
    <w:rsid w:val="00EF1258"/>
    <w:rsid w:val="00EF3B3D"/>
    <w:rsid w:val="00F17460"/>
    <w:rsid w:val="00F820EA"/>
    <w:rsid w:val="00F90310"/>
    <w:rsid w:val="00F97DDC"/>
    <w:rsid w:val="00FC12F0"/>
    <w:rsid w:val="00FE64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9FCC0"/>
  <w15:docId w15:val="{5728E9B3-16C3-4376-8C00-8C0B08D3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 w:line="238" w:lineRule="auto"/>
      <w:ind w:left="377" w:right="585" w:hanging="377"/>
      <w:jc w:val="both"/>
    </w:pPr>
    <w:rPr>
      <w:rFonts w:ascii="Calibri" w:eastAsia="Calibri" w:hAnsi="Calibri" w:cs="Calibri"/>
      <w:color w:val="000000"/>
      <w:sz w:val="22"/>
    </w:rPr>
  </w:style>
  <w:style w:type="paragraph" w:styleId="Nagwek1">
    <w:name w:val="heading 1"/>
    <w:basedOn w:val="Normalny"/>
    <w:next w:val="Normalny"/>
    <w:link w:val="Nagwek1Znak"/>
    <w:uiPriority w:val="9"/>
    <w:qFormat/>
    <w:rsid w:val="007624FF"/>
    <w:pPr>
      <w:keepNext/>
      <w:keepLines/>
      <w:spacing w:before="240" w:after="240"/>
      <w:ind w:left="374" w:right="584" w:hanging="374"/>
      <w:outlineLvl w:val="0"/>
    </w:pPr>
    <w:rPr>
      <w:rFonts w:asciiTheme="minorHAnsi" w:eastAsiaTheme="majorEastAsia" w:hAnsiTheme="minorHAnsi" w:cstheme="majorBidi"/>
      <w:b/>
      <w:color w:val="000000" w:themeColor="text1"/>
      <w:sz w:val="28"/>
      <w:szCs w:val="32"/>
    </w:rPr>
  </w:style>
  <w:style w:type="paragraph" w:styleId="Nagwek2">
    <w:name w:val="heading 2"/>
    <w:basedOn w:val="Normalny"/>
    <w:next w:val="Normalny"/>
    <w:link w:val="Nagwek2Znak"/>
    <w:uiPriority w:val="9"/>
    <w:unhideWhenUsed/>
    <w:qFormat/>
    <w:rsid w:val="00E06356"/>
    <w:pPr>
      <w:keepNext/>
      <w:keepLines/>
      <w:spacing w:before="120" w:after="120"/>
      <w:ind w:left="374" w:right="584" w:hanging="374"/>
      <w:outlineLvl w:val="1"/>
    </w:pPr>
    <w:rPr>
      <w:rFonts w:asciiTheme="minorHAnsi" w:eastAsiaTheme="majorEastAsia" w:hAnsiTheme="minorHAnsi" w:cstheme="majorBidi"/>
      <w:b/>
      <w:color w:val="000000" w:themeColor="text1"/>
      <w:sz w:val="28"/>
      <w:szCs w:val="26"/>
    </w:rPr>
  </w:style>
  <w:style w:type="paragraph" w:styleId="Nagwek3">
    <w:name w:val="heading 3"/>
    <w:basedOn w:val="Normalny"/>
    <w:next w:val="Normalny"/>
    <w:link w:val="Nagwek3Znak"/>
    <w:uiPriority w:val="9"/>
    <w:unhideWhenUsed/>
    <w:qFormat/>
    <w:rsid w:val="00E06356"/>
    <w:pPr>
      <w:keepNext/>
      <w:keepLines/>
      <w:spacing w:before="40" w:after="0"/>
      <w:outlineLvl w:val="2"/>
    </w:pPr>
    <w:rPr>
      <w:rFonts w:asciiTheme="minorHAnsi" w:eastAsiaTheme="majorEastAsia" w:hAnsiTheme="minorHAnsi" w:cstheme="majorBidi"/>
      <w:b/>
      <w:color w:val="000000" w:themeColor="text1"/>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9E73F8"/>
    <w:pPr>
      <w:ind w:left="720"/>
      <w:contextualSpacing/>
    </w:pPr>
  </w:style>
  <w:style w:type="table" w:styleId="Tabela-Siatka">
    <w:name w:val="Table Grid"/>
    <w:basedOn w:val="Standardowy"/>
    <w:uiPriority w:val="39"/>
    <w:rsid w:val="00697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7624FF"/>
    <w:pPr>
      <w:spacing w:before="240" w:after="240" w:line="240" w:lineRule="auto"/>
      <w:ind w:left="374" w:right="584" w:hanging="374"/>
      <w:contextualSpacing/>
      <w:jc w:val="center"/>
    </w:pPr>
    <w:rPr>
      <w:rFonts w:asciiTheme="minorHAnsi" w:eastAsiaTheme="majorEastAsia" w:hAnsiTheme="minorHAnsi" w:cstheme="majorBidi"/>
      <w:b/>
      <w:color w:val="auto"/>
      <w:spacing w:val="-10"/>
      <w:kern w:val="28"/>
      <w:sz w:val="32"/>
      <w:szCs w:val="56"/>
    </w:rPr>
  </w:style>
  <w:style w:type="character" w:customStyle="1" w:styleId="TytuZnak">
    <w:name w:val="Tytuł Znak"/>
    <w:basedOn w:val="Domylnaczcionkaakapitu"/>
    <w:link w:val="Tytu"/>
    <w:uiPriority w:val="10"/>
    <w:rsid w:val="007624FF"/>
    <w:rPr>
      <w:rFonts w:eastAsiaTheme="majorEastAsia" w:cstheme="majorBidi"/>
      <w:b/>
      <w:spacing w:val="-10"/>
      <w:kern w:val="28"/>
      <w:sz w:val="32"/>
      <w:szCs w:val="56"/>
    </w:rPr>
  </w:style>
  <w:style w:type="character" w:customStyle="1" w:styleId="Nagwek1Znak">
    <w:name w:val="Nagłówek 1 Znak"/>
    <w:basedOn w:val="Domylnaczcionkaakapitu"/>
    <w:link w:val="Nagwek1"/>
    <w:uiPriority w:val="9"/>
    <w:rsid w:val="007624FF"/>
    <w:rPr>
      <w:rFonts w:eastAsiaTheme="majorEastAsia" w:cstheme="majorBidi"/>
      <w:b/>
      <w:color w:val="000000" w:themeColor="text1"/>
      <w:sz w:val="28"/>
      <w:szCs w:val="32"/>
    </w:rPr>
  </w:style>
  <w:style w:type="character" w:customStyle="1" w:styleId="Nagwek2Znak">
    <w:name w:val="Nagłówek 2 Znak"/>
    <w:basedOn w:val="Domylnaczcionkaakapitu"/>
    <w:link w:val="Nagwek2"/>
    <w:uiPriority w:val="9"/>
    <w:rsid w:val="00E06356"/>
    <w:rPr>
      <w:rFonts w:eastAsiaTheme="majorEastAsia" w:cstheme="majorBidi"/>
      <w:b/>
      <w:color w:val="000000" w:themeColor="text1"/>
      <w:sz w:val="28"/>
      <w:szCs w:val="26"/>
    </w:rPr>
  </w:style>
  <w:style w:type="character" w:customStyle="1" w:styleId="Nagwek3Znak">
    <w:name w:val="Nagłówek 3 Znak"/>
    <w:basedOn w:val="Domylnaczcionkaakapitu"/>
    <w:link w:val="Nagwek3"/>
    <w:uiPriority w:val="9"/>
    <w:rsid w:val="00E06356"/>
    <w:rPr>
      <w:rFonts w:eastAsiaTheme="majorEastAsia" w:cstheme="majorBidi"/>
      <w:b/>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A8CAD-2096-424C-A077-1E372F921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7</Pages>
  <Words>1508</Words>
  <Characters>9051</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Załącznik_1_OPZ</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Załącznik_1_OPZ</dc:title>
  <dc:subject>Załącznik_1_OPZ</dc:subject>
  <dc:creator>Klaudia Dutka</dc:creator>
  <cp:keywords>OPZ</cp:keywords>
  <dc:description/>
  <cp:lastModifiedBy>Lidia Pędziwiatr</cp:lastModifiedBy>
  <cp:revision>6</cp:revision>
  <cp:lastPrinted>2026-10-26T10:18:00Z</cp:lastPrinted>
  <dcterms:created xsi:type="dcterms:W3CDTF">2026-10-30T11:16:00Z</dcterms:created>
  <dcterms:modified xsi:type="dcterms:W3CDTF">2026-11-03T07:34:00Z</dcterms:modified>
</cp:coreProperties>
</file>