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19F64590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762A2C" w:rsidRPr="00762A2C">
        <w:rPr>
          <w:b/>
          <w:u w:color="000000"/>
        </w:rPr>
        <w:t>ustalenia ryczałtowej stawki opłaty za gospodarowanie odpadami komunalnymi od domku letniskowego na nieruchomości albo od innej nieruchomości wykorzystywanej na cele rekreacyjno-wypoczynkowe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00286"/>
    <w:rsid w:val="0063045C"/>
    <w:rsid w:val="006D65C6"/>
    <w:rsid w:val="00756C23"/>
    <w:rsid w:val="00761A37"/>
    <w:rsid w:val="00762A2C"/>
    <w:rsid w:val="00830E5A"/>
    <w:rsid w:val="008C6975"/>
    <w:rsid w:val="00935EE3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2021-12-10T06:07:00Z</cp:lastPrinted>
  <dcterms:created xsi:type="dcterms:W3CDTF">2021-12-10T06:07:00Z</dcterms:created>
  <dcterms:modified xsi:type="dcterms:W3CDTF">2021-12-10T06:07:00Z</dcterms:modified>
</cp:coreProperties>
</file>