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43A933E6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06422B" w:rsidRPr="0006422B">
        <w:rPr>
          <w:b/>
          <w:u w:color="000000"/>
        </w:rPr>
        <w:t>w sprawie przyjęcia Regulaminu nadawania tytułu „Honorowy Obywatel Gminy Bojszowy” i „Zasłużony dla Gminy Bojszowy”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06422B"/>
    <w:rsid w:val="001E16DC"/>
    <w:rsid w:val="001F4211"/>
    <w:rsid w:val="00384286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B04F8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2021-01-14T15:32:00Z</dcterms:created>
  <dcterms:modified xsi:type="dcterms:W3CDTF">2021-01-14T15:32:00Z</dcterms:modified>
</cp:coreProperties>
</file>