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Imię i nazwisko:</w:t>
      </w: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</w:t>
      </w: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center"/>
        <w:rPr>
          <w:rFonts w:cs="Calibri" w:hint="eastAsia"/>
          <w:b/>
          <w:iCs/>
          <w:lang w:eastAsia="pl-PL"/>
        </w:rPr>
      </w:pPr>
    </w:p>
    <w:p w:rsidR="00F27AC4" w:rsidRDefault="00F27AC4" w:rsidP="00F27AC4">
      <w:pPr>
        <w:jc w:val="center"/>
        <w:rPr>
          <w:rFonts w:cs="Calibri" w:hint="eastAsia"/>
          <w:b/>
          <w:iCs/>
          <w:lang w:eastAsia="pl-PL"/>
        </w:rPr>
      </w:pPr>
      <w:r>
        <w:rPr>
          <w:rFonts w:cs="Calibri"/>
          <w:b/>
          <w:iCs/>
          <w:lang w:eastAsia="pl-PL"/>
        </w:rPr>
        <w:t>OŚWIADCZENIE</w:t>
      </w: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iCs/>
          <w:lang w:eastAsia="pl-PL"/>
        </w:rPr>
        <w:t>Wyrażam zgodę na przetwarzanie moich danych osobowych przez Urząd Gminy w</w:t>
      </w:r>
      <w:r w:rsidR="00E8757F">
        <w:rPr>
          <w:rFonts w:ascii="Times New Roman" w:hAnsi="Times New Roman" w:cs="Times New Roman"/>
          <w:iCs/>
          <w:lang w:eastAsia="pl-PL"/>
        </w:rPr>
        <w:t> </w:t>
      </w:r>
      <w:r>
        <w:rPr>
          <w:rFonts w:ascii="Times New Roman" w:hAnsi="Times New Roman" w:cs="Times New Roman"/>
          <w:iCs/>
          <w:lang w:eastAsia="pl-PL"/>
        </w:rPr>
        <w:t xml:space="preserve">Bojszowach dla potrzeb przeprowadzenia procesu rekrutacyjnego na stanowisko instruktora w ramach projektu </w:t>
      </w:r>
      <w:r>
        <w:rPr>
          <w:rFonts w:ascii="Times New Roman" w:hAnsi="Times New Roman" w:cs="Times New Roman"/>
        </w:rPr>
        <w:t>„Przyjemnie z pożytecznym”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alizowanego w ramach Programu Operacyjnego Polska Cyfrowa na lata 2014 – 2020 Oś Priorytetowa nr III: Cyfrowe Kompetencje społeczeństwa 3.1: „Działania szkoleniowe na rzecz rozwoju kompetencji cyfrowych” </w:t>
      </w:r>
      <w:r>
        <w:rPr>
          <w:rFonts w:ascii="Times New Roman" w:hAnsi="Times New Roman" w:cs="Times New Roman"/>
          <w:iCs/>
          <w:lang w:eastAsia="pl-PL"/>
        </w:rPr>
        <w:t xml:space="preserve">zgodnie </w:t>
      </w:r>
      <w:r>
        <w:rPr>
          <w:rFonts w:ascii="Times New Roman" w:hAnsi="Times New Roman" w:cs="Times New Roman"/>
        </w:rPr>
        <w:t>z art.6 ust.1 lit. a Rozporządzenia Parlamentu Europejskiego i Rady (UE) 2016/679 z dnia 27 kwietnia 2016 r. w sprawie ochrony osób fizycznych w związku z</w:t>
      </w:r>
      <w:r w:rsidR="00E8757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przetwarzaniem danych osobowych i w sprawie swobodnego przepływu takich danych oraz</w:t>
      </w:r>
      <w:r w:rsidR="00E8757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uchylenia dyrektywy 95/46/WE (Dz. U. UE. L. z 2016 r. Nr 119).</w:t>
      </w:r>
    </w:p>
    <w:p w:rsidR="00F27AC4" w:rsidRDefault="00F27AC4" w:rsidP="00D727B2">
      <w:pPr>
        <w:jc w:val="both"/>
        <w:rPr>
          <w:rFonts w:ascii="Times New Roman" w:hAnsi="Times New Roman" w:cs="Times New Roman"/>
          <w:iCs/>
          <w:lang w:eastAsia="pl-PL"/>
        </w:rPr>
      </w:pPr>
    </w:p>
    <w:p w:rsidR="00F27AC4" w:rsidRDefault="00F27AC4" w:rsidP="00F27AC4">
      <w:pPr>
        <w:tabs>
          <w:tab w:val="left" w:pos="5670"/>
        </w:tabs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tabs>
          <w:tab w:val="left" w:pos="5670"/>
        </w:tabs>
        <w:jc w:val="both"/>
        <w:rPr>
          <w:rFonts w:cs="Calibri" w:hint="eastAsia"/>
          <w:iCs/>
          <w:lang w:eastAsia="pl-PL"/>
        </w:rPr>
      </w:pPr>
    </w:p>
    <w:p w:rsidR="00F27AC4" w:rsidRDefault="00F27AC4" w:rsidP="00F27AC4">
      <w:pPr>
        <w:tabs>
          <w:tab w:val="left" w:pos="5670"/>
        </w:tabs>
        <w:jc w:val="both"/>
        <w:rPr>
          <w:rFonts w:cs="Calibri" w:hint="eastAsia"/>
          <w:iCs/>
          <w:lang w:eastAsia="pl-PL"/>
        </w:rPr>
      </w:pPr>
    </w:p>
    <w:p w:rsidR="00F27AC4" w:rsidRDefault="00F27AC4" w:rsidP="00E8757F">
      <w:pPr>
        <w:tabs>
          <w:tab w:val="left" w:pos="5670"/>
        </w:tabs>
        <w:ind w:right="-2"/>
        <w:jc w:val="right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…………………………………</w:t>
      </w:r>
    </w:p>
    <w:p w:rsidR="00F27AC4" w:rsidRDefault="00F27AC4" w:rsidP="00E8757F">
      <w:pPr>
        <w:tabs>
          <w:tab w:val="left" w:pos="851"/>
          <w:tab w:val="left" w:pos="7088"/>
        </w:tabs>
        <w:ind w:right="281"/>
        <w:jc w:val="right"/>
        <w:rPr>
          <w:rFonts w:hint="eastAsia"/>
        </w:rPr>
      </w:pPr>
      <w:r>
        <w:rPr>
          <w:rFonts w:cs="Calibri"/>
          <w:iCs/>
          <w:lang w:eastAsia="pl-PL"/>
        </w:rPr>
        <w:t>(miejscowość, data, podpis)</w:t>
      </w:r>
    </w:p>
    <w:p w:rsidR="00FE61CA" w:rsidRDefault="00FE61CA" w:rsidP="00E8757F">
      <w:pPr>
        <w:ind w:right="423"/>
        <w:jc w:val="right"/>
        <w:rPr>
          <w:rFonts w:hint="eastAsia"/>
        </w:rPr>
      </w:pPr>
    </w:p>
    <w:sectPr w:rsidR="00FE61CA" w:rsidSect="00D32597">
      <w:headerReference w:type="default" r:id="rId6"/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7C" w:rsidRDefault="003F587C" w:rsidP="00E8757F">
      <w:pPr>
        <w:rPr>
          <w:rFonts w:hint="eastAsia"/>
        </w:rPr>
      </w:pPr>
      <w:r>
        <w:separator/>
      </w:r>
    </w:p>
  </w:endnote>
  <w:endnote w:type="continuationSeparator" w:id="0">
    <w:p w:rsidR="003F587C" w:rsidRDefault="003F587C" w:rsidP="00E875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7C" w:rsidRDefault="003F587C" w:rsidP="00E8757F">
      <w:pPr>
        <w:rPr>
          <w:rFonts w:hint="eastAsia"/>
        </w:rPr>
      </w:pPr>
      <w:r>
        <w:separator/>
      </w:r>
    </w:p>
  </w:footnote>
  <w:footnote w:type="continuationSeparator" w:id="0">
    <w:p w:rsidR="003F587C" w:rsidRDefault="003F587C" w:rsidP="00E875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57F" w:rsidRDefault="00E8757F" w:rsidP="00E8757F">
    <w:pPr>
      <w:pStyle w:val="Nagwek"/>
      <w:rPr>
        <w:rFonts w:ascii="Arial" w:eastAsia="Arial" w:hAnsi="Arial" w:cs="Arial"/>
        <w:i/>
        <w:sz w:val="14"/>
        <w:szCs w:val="14"/>
      </w:rPr>
    </w:pP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339090</wp:posOffset>
          </wp:positionV>
          <wp:extent cx="1852930" cy="603250"/>
          <wp:effectExtent l="0" t="0" r="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3230245</wp:posOffset>
          </wp:positionH>
          <wp:positionV relativeFrom="paragraph">
            <wp:posOffset>236220</wp:posOffset>
          </wp:positionV>
          <wp:extent cx="824230" cy="7054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1282065</wp:posOffset>
          </wp:positionH>
          <wp:positionV relativeFrom="paragraph">
            <wp:posOffset>294005</wp:posOffset>
          </wp:positionV>
          <wp:extent cx="1797050" cy="6000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74295</wp:posOffset>
          </wp:positionH>
          <wp:positionV relativeFrom="paragraph">
            <wp:posOffset>279400</wp:posOffset>
          </wp:positionV>
          <wp:extent cx="1199515" cy="671830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57F" w:rsidRDefault="00E8757F" w:rsidP="00E8757F">
    <w:pPr>
      <w:pStyle w:val="Nagwek"/>
      <w:jc w:val="center"/>
    </w:pPr>
    <w:r>
      <w:rPr>
        <w:rFonts w:ascii="Arial" w:eastAsia="Arial" w:hAnsi="Arial" w:cs="Arial"/>
        <w:i/>
        <w:sz w:val="14"/>
        <w:szCs w:val="14"/>
      </w:rPr>
      <w:t>Projekt „</w:t>
    </w:r>
    <w:r>
      <w:rPr>
        <w:rFonts w:ascii="Arial" w:eastAsia="Arial" w:hAnsi="Arial" w:cs="Arial"/>
        <w:b/>
        <w:i/>
        <w:sz w:val="14"/>
        <w:szCs w:val="14"/>
      </w:rPr>
      <w:t>Obywatel.IT  - program rozwoju kompetencji cyfrowych osób powyżej 25 roku życia zamieszkałych w województwie śląskim i opolskim</w:t>
    </w:r>
    <w:r>
      <w:rPr>
        <w:rFonts w:ascii="Arial" w:eastAsia="Arial" w:hAnsi="Arial" w:cs="Arial"/>
        <w:i/>
        <w:sz w:val="14"/>
        <w:szCs w:val="14"/>
      </w:rPr>
      <w:t>” jest realizowany w ramach Programu Operacyjnego Polska Cyfrowa na lata 2014-2020, Oś Priorytetowa nr 3 „Cyfrowe kompetencje społeczeństwa” Działanie nr 3.1 „Działania szkoleniowe na rzecz rozwoju kompetencji cyfrowych”</w:t>
    </w:r>
  </w:p>
  <w:p w:rsidR="00E8757F" w:rsidRDefault="00E8757F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81"/>
    <w:rsid w:val="000542DA"/>
    <w:rsid w:val="003F587C"/>
    <w:rsid w:val="00BD0481"/>
    <w:rsid w:val="00D32597"/>
    <w:rsid w:val="00D727B2"/>
    <w:rsid w:val="00E8757F"/>
    <w:rsid w:val="00F27AC4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89DA"/>
  <w15:docId w15:val="{EA581F2E-7F41-4C7D-AF2B-5835A16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27A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5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757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875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757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UGB</cp:lastModifiedBy>
  <cp:revision>4</cp:revision>
  <dcterms:created xsi:type="dcterms:W3CDTF">2018-12-20T12:03:00Z</dcterms:created>
  <dcterms:modified xsi:type="dcterms:W3CDTF">2018-12-20T14:15:00Z</dcterms:modified>
</cp:coreProperties>
</file>